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ractTitle"/>
        <w:spacing w:after="140"/>
        <w:jc w:val="center"/>
      </w:pPr>
      <w:r>
        <w:rPr>
          <w:rFonts w:ascii="Arial" w:hAnsi="Arial" w:eastAsia="Arial"/>
          <w:b/>
          <w:i w:val="0"/>
          <w:color w:val="000000"/>
          <w:sz w:val="30"/>
        </w:rPr>
        <w:t>ДОГОВОР ПОСТАВКИ № ______</w:t>
      </w:r>
    </w:p>
    <w:p>
      <w:pPr>
        <w:spacing w:after="160" w:line="254" w:lineRule="auto"/>
        <w:jc w:val="center"/>
      </w:pPr>
      <w:r>
        <w:rPr>
          <w:rFonts w:ascii="Arial" w:hAnsi="Arial" w:eastAsia="Arial"/>
          <w:b w:val="0"/>
          <w:i/>
          <w:color w:val="6B7280"/>
          <w:sz w:val="21"/>
        </w:rPr>
        <w:t>для поставки импортных и российских товаров в предпринимательских целях</w:t>
      </w:r>
    </w:p>
    <w:tbl>
      <w:tblPr>
        <w:tblW w:type="auto" w:w="0"/>
        <w:tblLayout w:type="autofit"/>
        <w:tblLook w:firstColumn="1" w:firstRow="1" w:lastColumn="0" w:lastRow="0" w:noHBand="0" w:noVBand="1" w:val="04A0"/>
        <w:jc w:val="center"/>
        <w:tblBorders>
          <w:top w:val="nil" w:sz="5" w:space="0" w:color="D9D9D9"/>
          <w:left w:val="nil" w:sz="5" w:space="0" w:color="D9D9D9"/>
          <w:bottom w:val="nil" w:sz="5" w:space="0" w:color="D9D9D9"/>
          <w:right w:val="nil" w:sz="5" w:space="0" w:color="D9D9D9"/>
          <w:insideH w:val="nil" w:sz="5" w:space="0" w:color="D9D9D9"/>
          <w:insideV w:val="nil" w:sz="5" w:space="0" w:color="D9D9D9"/>
        </w:tblBorders>
      </w:tblPr>
      <w:tblGrid>
        <w:gridCol w:w="4422"/>
        <w:gridCol w:w="4422"/>
      </w:tblGrid>
      <w:tr>
        <w:tc>
          <w:tcPr>
            <w:tcW w:type="dxa" w:w="5014"/>
            <w:vAlign w:val="center"/>
            <w:tcMar>
              <w:top w:w="85" w:type="dxa"/>
              <w:start w:w="105" w:type="dxa"/>
              <w:bottom w:w="85" w:type="dxa"/>
              <w:end w:w="105" w:type="dxa"/>
            </w:tcMar>
            <w:shd w:fill="FFFFFF"/>
          </w:tcPr>
          <w:p>
            <w:pPr>
              <w:spacing w:after="0" w:before="0" w:line="240" w:lineRule="auto"/>
              <w:jc w:val="left"/>
            </w:pPr>
            <w:r>
              <w:rPr>
                <w:rFonts w:ascii="Arial" w:hAnsi="Arial" w:eastAsia="Arial"/>
                <w:b/>
                <w:i w:val="0"/>
                <w:color w:val="000000"/>
                <w:sz w:val="18"/>
              </w:rPr>
              <w:t>г. Находка</w:t>
            </w:r>
          </w:p>
        </w:tc>
        <w:tc>
          <w:tcPr>
            <w:tcW w:type="dxa" w:w="5014"/>
            <w:vAlign w:val="center"/>
            <w:tcMar>
              <w:top w:w="85" w:type="dxa"/>
              <w:start w:w="105" w:type="dxa"/>
              <w:bottom w:w="85" w:type="dxa"/>
              <w:end w:w="105" w:type="dxa"/>
            </w:tcMar>
            <w:shd w:fill="FFFFFF"/>
          </w:tcPr>
          <w:p>
            <w:pPr>
              <w:spacing w:after="0" w:before="0" w:line="240" w:lineRule="auto"/>
              <w:jc w:val="left"/>
            </w:pPr>
            <w:r>
              <w:rPr>
                <w:rFonts w:ascii="Arial" w:hAnsi="Arial" w:eastAsia="Arial"/>
                <w:b/>
                <w:i w:val="0"/>
                <w:color w:val="000000"/>
                <w:sz w:val="18"/>
              </w:rPr>
              <w:t>«___» __________ 2026 г.</w:t>
            </w:r>
          </w:p>
        </w:tc>
      </w:tr>
    </w:tbl>
    <w:p>
      <w:pPr>
        <w:spacing w:after="80" w:line="254" w:lineRule="auto"/>
        <w:jc w:val="both"/>
      </w:pPr>
      <w:r>
        <w:rPr>
          <w:rFonts w:ascii="Arial" w:hAnsi="Arial" w:eastAsia="Arial"/>
          <w:b w:val="0"/>
          <w:i w:val="0"/>
          <w:color w:val="000000"/>
          <w:sz w:val="21"/>
        </w:rPr>
        <w:t>Общество с ограниченной ответственностью «ЛАЗУРИТ», именуемое в дальнейшем «Поставщик», в лице генерального директора Босомыкина Дениса Геннадьевича, действующего на основании Устава, с одной стороны, и ________________________________, ОГРН/ОГРНИП __________________, ИНН __________________, именуемое(ый) в дальнейшем «Покупатель», в лице ________________________________, действующего на основании __________________, с другой стороны, совместно именуемые «Стороны», заключили настоящий договор поставки (далее — «Договор») о нижеследующем.</w:t>
      </w:r>
    </w:p>
    <w:tbl>
      <w:tblPr>
        <w:tblW w:type="auto" w:w="0"/>
        <w:tblLayout w:type="autofit"/>
        <w:tblLook w:firstColumn="1" w:firstRow="1" w:lastColumn="0" w:lastRow="0" w:noHBand="0" w:noVBand="1" w:val="04A0"/>
        <w:jc w:val="center"/>
        <w:tblBorders>
          <w:top w:val="nil" w:sz="5" w:space="0" w:color="D9D9D9"/>
          <w:left w:val="nil" w:sz="5" w:space="0" w:color="D9D9D9"/>
          <w:bottom w:val="nil" w:sz="5" w:space="0" w:color="D9D9D9"/>
          <w:right w:val="nil" w:sz="5" w:space="0" w:color="D9D9D9"/>
          <w:insideH w:val="nil" w:sz="5" w:space="0" w:color="D9D9D9"/>
          <w:insideV w:val="nil" w:sz="5" w:space="0" w:color="D9D9D9"/>
        </w:tblBorders>
      </w:tblPr>
      <w:tblGrid>
        <w:gridCol w:w="10029"/>
      </w:tblGrid>
      <w:tr>
        <w:tc>
          <w:tcPr>
            <w:tcW w:type="dxa" w:w="10029"/>
            <w:shd w:fill="FFFFFF"/>
            <w:tcMar>
              <w:top w:w="85" w:type="dxa"/>
              <w:start w:w="105" w:type="dxa"/>
              <w:bottom w:w="85" w:type="dxa"/>
              <w:end w:w="105" w:type="dxa"/>
            </w:tcMar>
            <w:vAlign w:val="center"/>
          </w:tcPr>
          <w:p>
            <w:pPr>
              <w:spacing w:after="0" w:before="0" w:line="240" w:lineRule="auto"/>
              <w:jc w:val="left"/>
            </w:pPr>
            <w:r>
              <w:rPr>
                <w:rFonts w:ascii="Arial" w:hAnsi="Arial" w:eastAsia="Arial"/>
                <w:b/>
                <w:i w:val="0"/>
                <w:color w:val="000000"/>
                <w:sz w:val="18"/>
              </w:rPr>
              <w:t>Назначение шаблона</w:t>
            </w:r>
          </w:p>
          <w:p>
            <w:pPr>
              <w:spacing w:after="0" w:before="0" w:line="240" w:lineRule="auto"/>
              <w:jc w:val="left"/>
            </w:pPr>
            <w:r>
              <w:rPr>
                <w:rFonts w:ascii="Arial" w:hAnsi="Arial" w:eastAsia="Arial"/>
                <w:b w:val="0"/>
                <w:i w:val="0"/>
                <w:color w:val="000000"/>
                <w:sz w:val="18"/>
              </w:rPr>
              <w:t>Договор предназначен для поставок между субъектами предпринимательской деятельности. Наименование, количество, цена, сроки, базис и иные параметры каждой партии фиксируются в Спецификации.</w:t>
            </w:r>
          </w:p>
        </w:tc>
      </w:tr>
    </w:tbl>
    <w:p>
      <w:pPr>
        <w:pStyle w:val="ContractHeading"/>
        <w:keepNext/>
        <w:spacing w:before="160" w:after="80"/>
        <w:jc w:val="left"/>
      </w:pPr>
      <w:r>
        <w:rPr>
          <w:rFonts w:ascii="Arial" w:hAnsi="Arial" w:eastAsia="Arial"/>
          <w:b/>
          <w:i w:val="0"/>
          <w:color w:val="000000"/>
          <w:sz w:val="23"/>
        </w:rPr>
        <w:t>1. ПРЕДМЕТ ДОГОВОРА</w:t>
      </w:r>
    </w:p>
    <w:p>
      <w:pPr>
        <w:keepLines w:val="0"/>
        <w:spacing w:after="80" w:line="254" w:lineRule="auto"/>
        <w:ind w:firstLine="0"/>
        <w:jc w:val="both"/>
      </w:pPr>
      <w:r>
        <w:rPr>
          <w:rFonts w:ascii="Arial" w:hAnsi="Arial" w:eastAsia="Arial"/>
          <w:b/>
          <w:i w:val="0"/>
          <w:color w:val="000000"/>
          <w:sz w:val="21"/>
        </w:rPr>
        <w:t xml:space="preserve">1.1. </w:t>
      </w:r>
      <w:r>
        <w:rPr>
          <w:rFonts w:ascii="Arial" w:hAnsi="Arial" w:eastAsia="Arial"/>
          <w:b w:val="0"/>
          <w:i w:val="0"/>
          <w:color w:val="000000"/>
          <w:sz w:val="21"/>
        </w:rPr>
        <w:t>Поставщик обязуется передавать в собственность Покупателя товары для использования в предпринимательской деятельности или иных целях, не связанных с личным, семейным, домашним и иным подобным использованием (далее — «Товар»), а Покупатель обязуется принимать и оплачивать Товар.</w:t>
      </w:r>
    </w:p>
    <w:p>
      <w:pPr>
        <w:keepLines w:val="0"/>
        <w:spacing w:after="80" w:line="254" w:lineRule="auto"/>
        <w:ind w:firstLine="0"/>
        <w:jc w:val="both"/>
      </w:pPr>
      <w:r>
        <w:rPr>
          <w:rFonts w:ascii="Arial" w:hAnsi="Arial" w:eastAsia="Arial"/>
          <w:b/>
          <w:i w:val="0"/>
          <w:color w:val="000000"/>
          <w:sz w:val="21"/>
        </w:rPr>
        <w:t xml:space="preserve">1.2. </w:t>
      </w:r>
      <w:r>
        <w:rPr>
          <w:rFonts w:ascii="Arial" w:hAnsi="Arial" w:eastAsia="Arial"/>
          <w:b w:val="0"/>
          <w:i w:val="0"/>
          <w:color w:val="000000"/>
          <w:sz w:val="21"/>
        </w:rPr>
        <w:t>Наименование, ассортимент, количество, комплектность, цена, срок и место поставки, способ доставки, условия оплаты, требования к документам и иные условия каждой партии определяются в Спецификации, счете, УПД и/или ином подписанном Сторонами документе. При противоречии общих условий Договора и Спецификации применяются условия Спецификации в отношении соответствующей партии.</w:t>
      </w:r>
    </w:p>
    <w:p>
      <w:pPr>
        <w:keepLines w:val="0"/>
        <w:spacing w:after="80" w:line="254" w:lineRule="auto"/>
        <w:ind w:firstLine="0"/>
        <w:jc w:val="both"/>
      </w:pPr>
      <w:r>
        <w:rPr>
          <w:rFonts w:ascii="Arial" w:hAnsi="Arial" w:eastAsia="Arial"/>
          <w:b/>
          <w:i w:val="0"/>
          <w:color w:val="000000"/>
          <w:sz w:val="21"/>
        </w:rPr>
        <w:t xml:space="preserve">1.3. </w:t>
      </w:r>
      <w:r>
        <w:rPr>
          <w:rFonts w:ascii="Arial" w:hAnsi="Arial" w:eastAsia="Arial"/>
          <w:b w:val="0"/>
          <w:i w:val="0"/>
          <w:color w:val="000000"/>
          <w:sz w:val="21"/>
        </w:rPr>
        <w:t>Если поставляется товар иностранного происхождения, Поставщик обеспечивает его законный ввод в оборот на территории Российской Федерации и исполнение обязательных таможенных и иных требований в той мере, в какой такая обязанность возложена на Поставщика выбранной моделью поставки и законодательством.</w:t>
      </w:r>
    </w:p>
    <w:p>
      <w:pPr>
        <w:pStyle w:val="ContractHeading"/>
        <w:keepNext/>
        <w:spacing w:before="160" w:after="80"/>
        <w:jc w:val="left"/>
      </w:pPr>
      <w:r>
        <w:rPr>
          <w:rFonts w:ascii="Arial" w:hAnsi="Arial" w:eastAsia="Arial"/>
          <w:b/>
          <w:i w:val="0"/>
          <w:color w:val="000000"/>
          <w:sz w:val="23"/>
        </w:rPr>
        <w:t>2. ЦЕНА, НДС И ПОРЯДОК РАСЧЕТОВ</w:t>
      </w:r>
    </w:p>
    <w:p>
      <w:pPr>
        <w:keepLines w:val="0"/>
        <w:spacing w:after="80" w:line="254" w:lineRule="auto"/>
        <w:ind w:firstLine="0"/>
        <w:jc w:val="both"/>
      </w:pPr>
      <w:r>
        <w:rPr>
          <w:rFonts w:ascii="Arial" w:hAnsi="Arial" w:eastAsia="Arial"/>
          <w:b/>
          <w:i w:val="0"/>
          <w:color w:val="000000"/>
          <w:sz w:val="21"/>
        </w:rPr>
        <w:t xml:space="preserve">2.1. </w:t>
      </w:r>
      <w:r>
        <w:rPr>
          <w:rFonts w:ascii="Arial" w:hAnsi="Arial" w:eastAsia="Arial"/>
          <w:b w:val="0"/>
          <w:i w:val="0"/>
          <w:color w:val="000000"/>
          <w:sz w:val="21"/>
        </w:rPr>
        <w:t>Цена Товара согласовывается отдельно по каждой партии. Если Спецификацией прямо не предусмотрено иное, в цену включаются расходы Поставщика, необходимые для исполнения согласованного базиса поставки и передачи Товара Покупателю.</w:t>
      </w:r>
    </w:p>
    <w:p>
      <w:pPr>
        <w:keepLines w:val="0"/>
        <w:spacing w:after="80" w:line="254" w:lineRule="auto"/>
        <w:ind w:firstLine="0"/>
        <w:jc w:val="both"/>
      </w:pPr>
      <w:r>
        <w:rPr>
          <w:rFonts w:ascii="Arial" w:hAnsi="Arial" w:eastAsia="Arial"/>
          <w:b w:val="0"/>
          <w:i w:val="0"/>
          <w:color w:val="000000"/>
          <w:sz w:val="21"/>
        </w:rPr>
        <w:t>2.2. НДС начисляется по ставке, действующей в соответствии с налоговым законодательством Российской Федерации на дату реализации. На дату подготовки настоящей редакции основная ставка составляет 22%. Сумма НДС указывается в Спецификации, счёте, УПД и/или счёте-фактуре в предусмотренных законом случаях.</w:t>
      </w:r>
    </w:p>
    <w:p>
      <w:pPr>
        <w:keepLines w:val="0"/>
        <w:spacing w:after="80" w:line="254" w:lineRule="auto"/>
        <w:ind w:firstLine="0"/>
        <w:jc w:val="both"/>
      </w:pPr>
      <w:r>
        <w:rPr>
          <w:rFonts w:ascii="Arial" w:hAnsi="Arial" w:eastAsia="Arial"/>
          <w:b/>
          <w:i w:val="0"/>
          <w:color w:val="000000"/>
          <w:sz w:val="21"/>
        </w:rPr>
        <w:t xml:space="preserve">2.3. </w:t>
      </w:r>
      <w:r>
        <w:rPr>
          <w:rFonts w:ascii="Arial" w:hAnsi="Arial" w:eastAsia="Arial"/>
          <w:b w:val="0"/>
          <w:i w:val="0"/>
          <w:color w:val="000000"/>
          <w:sz w:val="21"/>
        </w:rPr>
        <w:t>Размер предоплаты и окончательного платежа определяется Спецификацией. Если иной срок не согласован, счет Поставщика оплачивается в течение 5 банковских дней с даты его выставления, а полный расчет производится до передачи Товара Покупателю.</w:t>
      </w:r>
    </w:p>
    <w:p>
      <w:pPr>
        <w:keepLines w:val="0"/>
        <w:spacing w:after="80" w:line="254" w:lineRule="auto"/>
        <w:ind w:firstLine="0"/>
        <w:jc w:val="both"/>
      </w:pPr>
      <w:r>
        <w:rPr>
          <w:rFonts w:ascii="Arial" w:hAnsi="Arial" w:eastAsia="Arial"/>
          <w:b/>
          <w:i w:val="0"/>
          <w:color w:val="000000"/>
          <w:sz w:val="21"/>
        </w:rPr>
        <w:t xml:space="preserve">2.4. </w:t>
      </w:r>
      <w:r>
        <w:rPr>
          <w:rFonts w:ascii="Arial" w:hAnsi="Arial" w:eastAsia="Arial"/>
          <w:b w:val="0"/>
          <w:i w:val="0"/>
          <w:color w:val="000000"/>
          <w:sz w:val="21"/>
        </w:rPr>
        <w:t>Датой оплаты считается дата зачисления денежных средств на расчетный счет Поставщика. Банковские комиссии банка Покупателя оплачиваются Покупателем.</w:t>
      </w:r>
    </w:p>
    <w:p>
      <w:pPr>
        <w:keepLines w:val="0"/>
        <w:spacing w:after="80" w:line="254" w:lineRule="auto"/>
        <w:ind w:firstLine="0"/>
        <w:jc w:val="both"/>
      </w:pPr>
      <w:r>
        <w:rPr>
          <w:rFonts w:ascii="Arial" w:hAnsi="Arial" w:eastAsia="Arial"/>
          <w:b/>
          <w:i w:val="0"/>
          <w:color w:val="000000"/>
          <w:sz w:val="21"/>
        </w:rPr>
        <w:t xml:space="preserve">2.5. </w:t>
      </w:r>
      <w:r>
        <w:rPr>
          <w:rFonts w:ascii="Arial" w:hAnsi="Arial" w:eastAsia="Arial"/>
          <w:b w:val="0"/>
          <w:i w:val="0"/>
          <w:color w:val="000000"/>
          <w:sz w:val="21"/>
        </w:rPr>
        <w:t>При согласовании цены или ее составляющей в иностранной валюте Стороны в Спецификации определяют курс и дату пересчета. При отсутствии такого условия применяется официальный курс Банка России на дату выставления соответствующего счета.</w:t>
      </w:r>
    </w:p>
    <w:p>
      <w:pPr>
        <w:spacing w:after="80" w:line="254" w:lineRule="auto"/>
        <w:jc w:val="both"/>
      </w:pPr>
      <w:r>
        <w:rPr>
          <w:rFonts w:ascii="Arial" w:hAnsi="Arial" w:eastAsia="Arial"/>
          <w:i w:val="0"/>
          <w:color w:val="000000"/>
          <w:sz w:val="21"/>
        </w:rPr>
        <w:t>2.6. Если после согласования Спецификации изменились обязательные налоги, пошлины, утилизационный или экологический сбор, меры защиты внутреннего рынка либо иные обязательные платежи, непосредственно относящиеся к партии, цена корректируется в порядке, установленном Спецификацией. При отсутствии такого порядка Стороны согласовывают изменение цены; до согласования Поставщик вправе приостановить закупку или поставку, если исполнение по прежней цене объективно повлечёт несоразмерные потери.</w:t>
      </w:r>
    </w:p>
    <w:p>
      <w:pPr>
        <w:pStyle w:val="ContractHeading"/>
        <w:keepNext/>
        <w:spacing w:before="160" w:after="80"/>
        <w:jc w:val="left"/>
      </w:pPr>
      <w:r>
        <w:rPr>
          <w:rFonts w:ascii="Arial" w:hAnsi="Arial" w:eastAsia="Arial"/>
          <w:b/>
          <w:i w:val="0"/>
          <w:color w:val="000000"/>
          <w:sz w:val="23"/>
        </w:rPr>
        <w:t>3. ПОРЯДОК И СРОКИ ПОСТАВКИ. ПЕРЕХОД РИСКА И СОБСТВЕННОСТИ</w:t>
      </w:r>
    </w:p>
    <w:p>
      <w:pPr>
        <w:keepLines w:val="0"/>
        <w:spacing w:after="80" w:line="254" w:lineRule="auto"/>
        <w:ind w:firstLine="0"/>
        <w:jc w:val="both"/>
      </w:pPr>
      <w:r>
        <w:rPr>
          <w:rFonts w:ascii="Arial" w:hAnsi="Arial" w:eastAsia="Arial"/>
          <w:b/>
          <w:i w:val="0"/>
          <w:color w:val="000000"/>
          <w:sz w:val="21"/>
        </w:rPr>
        <w:t xml:space="preserve">3.1. </w:t>
      </w:r>
      <w:r>
        <w:rPr>
          <w:rFonts w:ascii="Arial" w:hAnsi="Arial" w:eastAsia="Arial"/>
          <w:b w:val="0"/>
          <w:i w:val="0"/>
          <w:color w:val="000000"/>
          <w:sz w:val="21"/>
        </w:rPr>
        <w:t>Основанием для поставки партии является согласованная Сторонами Спецификация либо иной документ, позволяющий определить Товар и условия поставки.</w:t>
      </w:r>
    </w:p>
    <w:p>
      <w:pPr>
        <w:keepLines w:val="0"/>
        <w:spacing w:after="80" w:line="254" w:lineRule="auto"/>
        <w:ind w:firstLine="0"/>
        <w:jc w:val="both"/>
      </w:pPr>
      <w:r>
        <w:rPr>
          <w:rFonts w:ascii="Arial" w:hAnsi="Arial" w:eastAsia="Arial"/>
          <w:b/>
          <w:i w:val="0"/>
          <w:color w:val="000000"/>
          <w:sz w:val="21"/>
        </w:rPr>
        <w:t xml:space="preserve">3.2. </w:t>
      </w:r>
      <w:r>
        <w:rPr>
          <w:rFonts w:ascii="Arial" w:hAnsi="Arial" w:eastAsia="Arial"/>
          <w:b w:val="0"/>
          <w:i w:val="0"/>
          <w:color w:val="000000"/>
          <w:sz w:val="21"/>
        </w:rPr>
        <w:t>Срок поставки указывается в Спецификации. Если срок зависит от производства, международной перевозки, таможенного оформления или действий третьих лиц, Спецификация может устанавливать плановый срок и порядок его уточнения. Поставщик обязан уведомлять Покупателя о существенных изменениях без необоснованной задержки.</w:t>
      </w:r>
    </w:p>
    <w:p>
      <w:pPr>
        <w:keepLines w:val="0"/>
        <w:spacing w:after="80" w:line="254" w:lineRule="auto"/>
        <w:ind w:firstLine="0"/>
        <w:jc w:val="both"/>
      </w:pPr>
      <w:r>
        <w:rPr>
          <w:rFonts w:ascii="Arial" w:hAnsi="Arial" w:eastAsia="Arial"/>
          <w:b/>
          <w:i w:val="0"/>
          <w:color w:val="000000"/>
          <w:sz w:val="21"/>
        </w:rPr>
        <w:t xml:space="preserve">3.3. </w:t>
      </w:r>
      <w:r>
        <w:rPr>
          <w:rFonts w:ascii="Arial" w:hAnsi="Arial" w:eastAsia="Arial"/>
          <w:b w:val="0"/>
          <w:i w:val="0"/>
          <w:color w:val="000000"/>
          <w:sz w:val="21"/>
        </w:rPr>
        <w:t>Место, способ и базис поставки определяются Спецификацией. При международных поставках Стороны вправе использовать Incoterms® 2020 с указанием точного географического места.</w:t>
      </w:r>
    </w:p>
    <w:p>
      <w:pPr>
        <w:keepLines w:val="0"/>
        <w:spacing w:after="80" w:line="254" w:lineRule="auto"/>
        <w:ind w:firstLine="0"/>
        <w:jc w:val="both"/>
      </w:pPr>
      <w:r>
        <w:rPr>
          <w:rFonts w:ascii="Arial" w:hAnsi="Arial" w:eastAsia="Arial"/>
          <w:b/>
          <w:i w:val="0"/>
          <w:color w:val="000000"/>
          <w:sz w:val="21"/>
        </w:rPr>
        <w:t xml:space="preserve">3.4. </w:t>
      </w:r>
      <w:r>
        <w:rPr>
          <w:rFonts w:ascii="Arial" w:hAnsi="Arial" w:eastAsia="Arial"/>
          <w:b w:val="0"/>
          <w:i w:val="0"/>
          <w:color w:val="000000"/>
          <w:sz w:val="21"/>
        </w:rPr>
        <w:t>Если Спецификацией не предусмотрено иное, риск случайной гибели или повреждения Товара переходит к Покупателю при фактической передаче Товара Покупателю, указанному им получателю или перевозчику, когда перевозчик привлечен Покупателем. Если доставку организует Поставщик до согласованного места назначения, риск переходит при передаче Товара Покупателю/получателю в таком месте.</w:t>
      </w:r>
    </w:p>
    <w:p>
      <w:pPr>
        <w:keepLines w:val="0"/>
        <w:spacing w:after="80" w:line="254" w:lineRule="auto"/>
        <w:ind w:firstLine="0"/>
        <w:jc w:val="both"/>
      </w:pPr>
      <w:r>
        <w:rPr>
          <w:rFonts w:ascii="Arial" w:hAnsi="Arial" w:eastAsia="Arial"/>
          <w:b/>
          <w:i w:val="0"/>
          <w:color w:val="000000"/>
          <w:sz w:val="21"/>
        </w:rPr>
        <w:t xml:space="preserve">3.5. </w:t>
      </w:r>
      <w:r>
        <w:rPr>
          <w:rFonts w:ascii="Arial" w:hAnsi="Arial" w:eastAsia="Arial"/>
          <w:b w:val="0"/>
          <w:i w:val="0"/>
          <w:color w:val="000000"/>
          <w:sz w:val="21"/>
        </w:rPr>
        <w:t>Право собственности переходит к Покупателю после полной оплаты соответствующей партии и ее передачи, если иной момент прямо не установлен Спецификацией. Условия о переходе риска и права собственности являются самостоятельными и могут наступать в разные моменты.</w:t>
      </w:r>
    </w:p>
    <w:p>
      <w:pPr>
        <w:spacing w:after="80" w:line="254" w:lineRule="auto"/>
        <w:jc w:val="both"/>
      </w:pPr>
      <w:r>
        <w:rPr>
          <w:rFonts w:ascii="Arial" w:hAnsi="Arial" w:eastAsia="Arial"/>
          <w:i w:val="0"/>
          <w:color w:val="000000"/>
          <w:sz w:val="21"/>
        </w:rPr>
        <w:t>3.6. До перехода права собственности Покупатель не вправе отчуждать, передавать в залог или иным образом распоряжаться неоплаченным Товаром без письменного согласия Поставщика. При существенной просрочке оплаты Поставщик вправе потребовать возврата такого Товара в случаях и порядке, предусмотренных законом; расходы по возврату несёт Покупатель, если нарушение допущено им.</w:t>
      </w:r>
    </w:p>
    <w:p>
      <w:pPr>
        <w:pStyle w:val="ContractHeading"/>
        <w:keepNext/>
        <w:spacing w:before="160" w:after="80"/>
        <w:jc w:val="left"/>
      </w:pPr>
      <w:r>
        <w:rPr>
          <w:rFonts w:ascii="Arial" w:hAnsi="Arial" w:eastAsia="Arial"/>
          <w:b/>
          <w:i w:val="0"/>
          <w:color w:val="000000"/>
          <w:sz w:val="23"/>
        </w:rPr>
        <w:t>4. КАЧЕСТВО, КОМПЛЕКТНОСТЬ, УПАКОВКА И ДОКУМЕНТЫ</w:t>
      </w:r>
    </w:p>
    <w:p>
      <w:pPr>
        <w:keepLines w:val="0"/>
        <w:spacing w:after="80" w:line="254" w:lineRule="auto"/>
        <w:ind w:firstLine="0"/>
        <w:jc w:val="both"/>
      </w:pPr>
      <w:r>
        <w:rPr>
          <w:rFonts w:ascii="Arial" w:hAnsi="Arial" w:eastAsia="Arial"/>
          <w:b/>
          <w:i w:val="0"/>
          <w:color w:val="000000"/>
          <w:sz w:val="21"/>
        </w:rPr>
        <w:t xml:space="preserve">4.1. </w:t>
      </w:r>
      <w:r>
        <w:rPr>
          <w:rFonts w:ascii="Arial" w:hAnsi="Arial" w:eastAsia="Arial"/>
          <w:b w:val="0"/>
          <w:i w:val="0"/>
          <w:color w:val="000000"/>
          <w:sz w:val="21"/>
        </w:rPr>
        <w:t>Качество, комплектность и характеристики Товара должны соответствовать Спецификации, обязательным требованиям законодательства и документам производителя, применимым к конкретному Товару.</w:t>
      </w:r>
    </w:p>
    <w:p>
      <w:pPr>
        <w:keepLines w:val="0"/>
        <w:spacing w:after="80" w:line="254" w:lineRule="auto"/>
        <w:ind w:firstLine="0"/>
        <w:jc w:val="both"/>
      </w:pPr>
      <w:r>
        <w:rPr>
          <w:rFonts w:ascii="Arial" w:hAnsi="Arial" w:eastAsia="Arial"/>
          <w:b/>
          <w:i w:val="0"/>
          <w:color w:val="000000"/>
          <w:sz w:val="21"/>
        </w:rPr>
        <w:t xml:space="preserve">4.2. </w:t>
      </w:r>
      <w:r>
        <w:rPr>
          <w:rFonts w:ascii="Arial" w:hAnsi="Arial" w:eastAsia="Arial"/>
          <w:b w:val="0"/>
          <w:i w:val="0"/>
          <w:color w:val="000000"/>
          <w:sz w:val="21"/>
        </w:rPr>
        <w:t>Если Спецификацией не предусмотрено иное, Товар поставляется в упаковке, обычно применяемой для такого вида товара и обеспечивающей его сохранность при обычных условиях перевозки и хранения. Возвратность тары определяется Спецификацией.</w:t>
      </w:r>
    </w:p>
    <w:p>
      <w:pPr>
        <w:keepLines w:val="0"/>
        <w:spacing w:after="80" w:line="254" w:lineRule="auto"/>
        <w:ind w:firstLine="0"/>
        <w:jc w:val="both"/>
      </w:pPr>
      <w:r>
        <w:rPr>
          <w:rFonts w:ascii="Arial" w:hAnsi="Arial" w:eastAsia="Arial"/>
          <w:b/>
          <w:i w:val="0"/>
          <w:color w:val="000000"/>
          <w:sz w:val="21"/>
        </w:rPr>
        <w:t xml:space="preserve">4.3. </w:t>
      </w:r>
      <w:r>
        <w:rPr>
          <w:rFonts w:ascii="Arial" w:hAnsi="Arial" w:eastAsia="Arial"/>
          <w:b w:val="0"/>
          <w:i w:val="0"/>
          <w:color w:val="000000"/>
          <w:sz w:val="21"/>
        </w:rPr>
        <w:t>Поставщик передает документы, прямо предусмотренные Спецификацией и обязательными требованиями, в том числе УПД/товарную накладную, а при необходимости — документы о соответствии, происхождении, инструкции и иные документы на Товар.</w:t>
      </w:r>
    </w:p>
    <w:p>
      <w:pPr>
        <w:keepLines w:val="0"/>
        <w:spacing w:after="80" w:line="254" w:lineRule="auto"/>
        <w:ind w:firstLine="0"/>
        <w:jc w:val="both"/>
      </w:pPr>
      <w:r>
        <w:rPr>
          <w:rFonts w:ascii="Arial" w:hAnsi="Arial" w:eastAsia="Arial"/>
          <w:b/>
          <w:i w:val="0"/>
          <w:color w:val="000000"/>
          <w:sz w:val="21"/>
        </w:rPr>
        <w:t xml:space="preserve">4.4. </w:t>
      </w:r>
      <w:r>
        <w:rPr>
          <w:rFonts w:ascii="Arial" w:hAnsi="Arial" w:eastAsia="Arial"/>
          <w:b w:val="0"/>
          <w:i w:val="0"/>
          <w:color w:val="000000"/>
          <w:sz w:val="21"/>
        </w:rPr>
        <w:t>Если Покупатель до заключения Спецификации самостоятельно выбрал производителя, модель, комплектацию или технические параметры импортного Товара, Поставщик отвечает за соответствие поставленного Товара согласованной Спецификации, но не гарантирует пригодность выбранной Покупателем модели для не сообщенной Поставщику специальной технологической цели.</w:t>
      </w:r>
    </w:p>
    <w:p>
      <w:pPr>
        <w:spacing w:after="80" w:line="254" w:lineRule="auto"/>
        <w:jc w:val="both"/>
      </w:pPr>
      <w:r>
        <w:rPr>
          <w:rFonts w:ascii="Arial" w:hAnsi="Arial" w:eastAsia="Arial"/>
          <w:i w:val="0"/>
          <w:color w:val="000000"/>
          <w:sz w:val="21"/>
        </w:rPr>
        <w:t>4.5. Покупатель до согласования партии сообщает назначение Товара, конечного пользователя, специальные условия применения, необходимость обязательной маркировки, разрешительных документов и иные требования, не следующие из обычного назначения Товара.</w:t>
      </w:r>
    </w:p>
    <w:p>
      <w:pPr>
        <w:spacing w:after="80" w:line="254" w:lineRule="auto"/>
        <w:jc w:val="both"/>
      </w:pPr>
      <w:r>
        <w:rPr>
          <w:rFonts w:ascii="Arial" w:hAnsi="Arial" w:eastAsia="Arial"/>
          <w:i w:val="0"/>
          <w:color w:val="000000"/>
          <w:sz w:val="21"/>
        </w:rPr>
        <w:t>4.6. Если Товар изготовлен или приобретён специально для Покупателя по индивидуальным характеристикам, отказ от партии после размещения заказа допускается только с возмещением Поставщику фактически понесённых расходов и иных документально подтверждённых потерь в предусмотренных законом пределах.</w:t>
      </w:r>
    </w:p>
    <w:p>
      <w:pPr>
        <w:pStyle w:val="ContractHeading"/>
        <w:keepNext/>
        <w:spacing w:before="160" w:after="80"/>
        <w:jc w:val="left"/>
      </w:pPr>
      <w:r>
        <w:rPr>
          <w:rFonts w:ascii="Arial" w:hAnsi="Arial" w:eastAsia="Arial"/>
          <w:b/>
          <w:i w:val="0"/>
          <w:color w:val="000000"/>
          <w:sz w:val="23"/>
        </w:rPr>
        <w:t>5. ПРИЕМКА ТОВАРА И ПРЕТЕНЗИИ</w:t>
      </w:r>
    </w:p>
    <w:p>
      <w:pPr>
        <w:keepLines w:val="0"/>
        <w:spacing w:after="80" w:line="254" w:lineRule="auto"/>
        <w:ind w:firstLine="0"/>
        <w:jc w:val="both"/>
      </w:pPr>
      <w:r>
        <w:rPr>
          <w:rFonts w:ascii="Arial" w:hAnsi="Arial" w:eastAsia="Arial"/>
          <w:b/>
          <w:i w:val="0"/>
          <w:color w:val="000000"/>
          <w:sz w:val="21"/>
        </w:rPr>
        <w:t xml:space="preserve">5.1. </w:t>
      </w:r>
      <w:r>
        <w:rPr>
          <w:rFonts w:ascii="Arial" w:hAnsi="Arial" w:eastAsia="Arial"/>
          <w:b w:val="0"/>
          <w:i w:val="0"/>
          <w:color w:val="000000"/>
          <w:sz w:val="21"/>
        </w:rPr>
        <w:t>Покупатель обязан совершить действия, обеспечивающие принятие Товара, и в момент получения проверить количество грузовых мест, состояние упаковки, пломб и видимые повреждения. При получении от транспортной организации Покупатель обязан обеспечить фиксацию расхождений и повреждений в порядке, предусмотренном применимыми транспортными правилами.</w:t>
      </w:r>
    </w:p>
    <w:p>
      <w:pPr>
        <w:keepLines w:val="0"/>
        <w:spacing w:after="80" w:line="254" w:lineRule="auto"/>
        <w:ind w:firstLine="0"/>
        <w:jc w:val="both"/>
      </w:pPr>
      <w:r>
        <w:rPr>
          <w:rFonts w:ascii="Arial" w:hAnsi="Arial" w:eastAsia="Arial"/>
          <w:b/>
          <w:i w:val="0"/>
          <w:color w:val="000000"/>
          <w:sz w:val="21"/>
        </w:rPr>
        <w:t xml:space="preserve">5.2. </w:t>
      </w:r>
      <w:r>
        <w:rPr>
          <w:rFonts w:ascii="Arial" w:hAnsi="Arial" w:eastAsia="Arial"/>
          <w:b w:val="0"/>
          <w:i w:val="0"/>
          <w:color w:val="000000"/>
          <w:sz w:val="21"/>
        </w:rPr>
        <w:t>Проверка ассортимента, количества, комплектности и явных недостатков проводится в срок, установленный Спецификацией, а при его отсутствии — в разумный срок после получения Товара. О выявленных несоответствиях Покупатель незамедлительно письменно уведомляет Поставщика и предоставляет документы, фото-/видеоматериалы и иные доступные доказательства.</w:t>
      </w:r>
    </w:p>
    <w:p>
      <w:pPr>
        <w:keepLines w:val="0"/>
        <w:spacing w:after="80" w:line="254" w:lineRule="auto"/>
        <w:ind w:firstLine="0"/>
        <w:jc w:val="both"/>
      </w:pPr>
      <w:r>
        <w:rPr>
          <w:rFonts w:ascii="Arial" w:hAnsi="Arial" w:eastAsia="Arial"/>
          <w:b/>
          <w:i w:val="0"/>
          <w:color w:val="000000"/>
          <w:sz w:val="21"/>
        </w:rPr>
        <w:t xml:space="preserve">5.3. </w:t>
      </w:r>
      <w:r>
        <w:rPr>
          <w:rFonts w:ascii="Arial" w:hAnsi="Arial" w:eastAsia="Arial"/>
          <w:b w:val="0"/>
          <w:i w:val="0"/>
          <w:color w:val="000000"/>
          <w:sz w:val="21"/>
        </w:rPr>
        <w:t>Скрытые недостатки, которые не могли быть обнаружены при обычной приемке, могут быть заявлены в течение гарантийного срока, срока годности либо иного срока, предусмотренного законом, Спецификацией или документами производителя. Несоблюдение согласованного порядка приемки оценивается с учетом характера недостатка и возможности достоверно установить его причины.</w:t>
      </w:r>
    </w:p>
    <w:p>
      <w:pPr>
        <w:keepLines w:val="0"/>
        <w:spacing w:after="80" w:line="254" w:lineRule="auto"/>
        <w:ind w:firstLine="0"/>
        <w:jc w:val="both"/>
      </w:pPr>
      <w:r>
        <w:rPr>
          <w:rFonts w:ascii="Arial" w:hAnsi="Arial" w:eastAsia="Arial"/>
          <w:b/>
          <w:i w:val="0"/>
          <w:color w:val="000000"/>
          <w:sz w:val="21"/>
        </w:rPr>
        <w:t xml:space="preserve">5.4. </w:t>
      </w:r>
      <w:r>
        <w:rPr>
          <w:rFonts w:ascii="Arial" w:hAnsi="Arial" w:eastAsia="Arial"/>
          <w:b w:val="0"/>
          <w:i w:val="0"/>
          <w:color w:val="000000"/>
          <w:sz w:val="21"/>
        </w:rPr>
        <w:t>При подтверждении поставки Товара ненадлежащего качества применяются предусмотренные законом и Договором последствия, включая устранение недостатков, замену, соразмерное уменьшение цены либо иные требования в зависимости от характера нарушения. Поставщик вправе без промедления заменить Товар надлежащим.</w:t>
      </w:r>
    </w:p>
    <w:p>
      <w:pPr>
        <w:keepLines w:val="0"/>
        <w:spacing w:after="80" w:line="254" w:lineRule="auto"/>
        <w:ind w:firstLine="0"/>
        <w:jc w:val="both"/>
      </w:pPr>
      <w:r>
        <w:rPr>
          <w:rFonts w:ascii="Arial" w:hAnsi="Arial" w:eastAsia="Arial"/>
          <w:b/>
          <w:i w:val="0"/>
          <w:color w:val="000000"/>
          <w:sz w:val="21"/>
        </w:rPr>
        <w:t xml:space="preserve">5.5. </w:t>
      </w:r>
      <w:r>
        <w:rPr>
          <w:rFonts w:ascii="Arial" w:hAnsi="Arial" w:eastAsia="Arial"/>
          <w:b w:val="0"/>
          <w:i w:val="0"/>
          <w:color w:val="000000"/>
          <w:sz w:val="21"/>
        </w:rPr>
        <w:t>Срок рассмотрения документально подтвержденной претензии — 15 рабочих дней с даты получения полного комплекта материалов, если иной срок не установлен законом или Спецификацией. Неполучение ответа само по себе не означает автоматического признания претензии или ее размера.</w:t>
      </w:r>
    </w:p>
    <w:p>
      <w:pPr>
        <w:pStyle w:val="ContractHeading"/>
        <w:keepNext/>
        <w:spacing w:before="160" w:after="80"/>
        <w:jc w:val="left"/>
      </w:pPr>
      <w:r>
        <w:rPr>
          <w:rFonts w:ascii="Arial" w:hAnsi="Arial" w:eastAsia="Arial"/>
          <w:b/>
          <w:i w:val="0"/>
          <w:color w:val="000000"/>
          <w:sz w:val="23"/>
        </w:rPr>
        <w:t>6. ОТВЕТСТВЕННОСТЬ СТОРОН</w:t>
      </w:r>
    </w:p>
    <w:p>
      <w:pPr>
        <w:keepLines w:val="0"/>
        <w:spacing w:after="80" w:line="254" w:lineRule="auto"/>
        <w:ind w:firstLine="0"/>
        <w:jc w:val="both"/>
      </w:pPr>
      <w:r>
        <w:rPr>
          <w:rFonts w:ascii="Arial" w:hAnsi="Arial" w:eastAsia="Arial"/>
          <w:b/>
          <w:i w:val="0"/>
          <w:color w:val="000000"/>
          <w:sz w:val="21"/>
        </w:rPr>
        <w:t xml:space="preserve">6.1. </w:t>
      </w:r>
      <w:r>
        <w:rPr>
          <w:rFonts w:ascii="Arial" w:hAnsi="Arial" w:eastAsia="Arial"/>
          <w:b w:val="0"/>
          <w:i w:val="0"/>
          <w:color w:val="000000"/>
          <w:sz w:val="21"/>
        </w:rPr>
        <w:t>За неисполнение или ненадлежащее исполнение обязательств Стороны несут ответственность в соответствии с Договором и законодательством Российской Федерации.</w:t>
      </w:r>
    </w:p>
    <w:p>
      <w:pPr>
        <w:keepLines w:val="0"/>
        <w:spacing w:after="80" w:line="254" w:lineRule="auto"/>
        <w:ind w:firstLine="0"/>
        <w:jc w:val="both"/>
      </w:pPr>
      <w:r>
        <w:rPr>
          <w:rFonts w:ascii="Arial" w:hAnsi="Arial" w:eastAsia="Arial"/>
          <w:b w:val="0"/>
          <w:i w:val="0"/>
          <w:color w:val="000000"/>
          <w:sz w:val="21"/>
        </w:rPr>
        <w:t>6.2. При просрочке оплаты Покупатель по письменному требованию Поставщика уплачивает пеню в размере 0,1% просроченной суммы за каждый день просрочки, но не более 10% такой суммы, если иной размер не установлен Спецификацией. Уплата пени не освобождает от оплаты основного долга.</w:t>
      </w:r>
    </w:p>
    <w:p>
      <w:pPr>
        <w:keepLines w:val="0"/>
        <w:spacing w:after="80" w:line="254" w:lineRule="auto"/>
        <w:ind w:firstLine="0"/>
        <w:jc w:val="both"/>
      </w:pPr>
      <w:r>
        <w:rPr>
          <w:rFonts w:ascii="Arial" w:hAnsi="Arial" w:eastAsia="Arial"/>
          <w:b/>
          <w:i w:val="0"/>
          <w:color w:val="000000"/>
          <w:sz w:val="21"/>
        </w:rPr>
        <w:t xml:space="preserve">6.3. </w:t>
      </w:r>
      <w:r>
        <w:rPr>
          <w:rFonts w:ascii="Arial" w:hAnsi="Arial" w:eastAsia="Arial"/>
          <w:b w:val="0"/>
          <w:i w:val="0"/>
          <w:color w:val="000000"/>
          <w:sz w:val="21"/>
        </w:rPr>
        <w:t>При просрочке поставки по вине Поставщика Покупатель по письменному требованию вправе взыскать пеню 0,1% от стоимости просроченной партии за каждый день просрочки, но не более 2% ее стоимости, если иной размер не установлен Спецификацией. Период просрочки не включает задержку, вызванную нарушением Покупателем встречных обязанностей или обстоятельствами, за которые Поставщик не отвечает.</w:t>
      </w:r>
    </w:p>
    <w:p>
      <w:pPr>
        <w:keepLines w:val="0"/>
        <w:spacing w:after="80" w:line="254" w:lineRule="auto"/>
        <w:ind w:firstLine="0"/>
        <w:jc w:val="both"/>
      </w:pPr>
      <w:r>
        <w:rPr>
          <w:rFonts w:ascii="Arial" w:hAnsi="Arial" w:eastAsia="Arial"/>
          <w:b/>
          <w:i w:val="0"/>
          <w:color w:val="000000"/>
          <w:sz w:val="21"/>
        </w:rPr>
        <w:t xml:space="preserve">6.4. </w:t>
      </w:r>
      <w:r>
        <w:rPr>
          <w:rFonts w:ascii="Arial" w:hAnsi="Arial" w:eastAsia="Arial"/>
          <w:b w:val="0"/>
          <w:i w:val="0"/>
          <w:color w:val="000000"/>
          <w:sz w:val="21"/>
        </w:rPr>
        <w:t>Необоснованный отказ Покупателя от приемки надлежаще предложенного к передаче Товара влечет обязанность возместить Поставщику документально подтвержденные убытки и дополнительные расходы, включая хранение и простой, в части, не покрытой иными платежами.</w:t>
      </w:r>
    </w:p>
    <w:p>
      <w:pPr>
        <w:keepLines w:val="0"/>
        <w:spacing w:after="80" w:line="254" w:lineRule="auto"/>
        <w:ind w:firstLine="0"/>
        <w:jc w:val="both"/>
      </w:pPr>
      <w:r>
        <w:rPr>
          <w:rFonts w:ascii="Arial" w:hAnsi="Arial" w:eastAsia="Arial"/>
          <w:b/>
          <w:i w:val="0"/>
          <w:color w:val="000000"/>
          <w:sz w:val="21"/>
        </w:rPr>
        <w:t xml:space="preserve">6.5. </w:t>
      </w:r>
      <w:r>
        <w:rPr>
          <w:rFonts w:ascii="Arial" w:hAnsi="Arial" w:eastAsia="Arial"/>
          <w:b w:val="0"/>
          <w:i w:val="0"/>
          <w:color w:val="000000"/>
          <w:sz w:val="21"/>
        </w:rPr>
        <w:t>Односторонний отказ от исполнения Договора полностью или частично допускается в случаях, предусмотренных законом и Договором, в том числе при существенном нарушении обязательств. Уведомление направляется способом, позволяющим подтвердить его получение.</w:t>
      </w:r>
    </w:p>
    <w:p>
      <w:pPr>
        <w:keepLines w:val="0"/>
        <w:spacing w:after="80" w:line="254" w:lineRule="auto"/>
        <w:ind w:firstLine="0"/>
        <w:jc w:val="both"/>
      </w:pPr>
      <w:r>
        <w:rPr>
          <w:rFonts w:ascii="Arial" w:hAnsi="Arial" w:eastAsia="Arial"/>
          <w:b/>
          <w:i w:val="0"/>
          <w:color w:val="000000"/>
          <w:sz w:val="21"/>
        </w:rPr>
        <w:t xml:space="preserve">6.6. </w:t>
      </w:r>
      <w:r>
        <w:rPr>
          <w:rFonts w:ascii="Arial" w:hAnsi="Arial" w:eastAsia="Arial"/>
          <w:b w:val="0"/>
          <w:i w:val="0"/>
          <w:color w:val="000000"/>
          <w:sz w:val="21"/>
        </w:rPr>
        <w:t>Заверения Сторон о налоговом статусе и полномочиях считаются заверениями об обстоятельствах. Ответственность за недостоверность таких заверений возникает при наличии предусмотренных законом оснований, причинной связи и документально подтвержденных потерь; Договор не устанавливает безусловную гарантию решения налогового органа в пользу другой Стороны.</w:t>
      </w:r>
    </w:p>
    <w:p>
      <w:pPr>
        <w:spacing w:after="80" w:line="254" w:lineRule="auto"/>
        <w:jc w:val="both"/>
      </w:pPr>
      <w:r>
        <w:rPr>
          <w:rFonts w:ascii="Arial" w:hAnsi="Arial" w:eastAsia="Arial"/>
          <w:i w:val="0"/>
          <w:color w:val="000000"/>
          <w:sz w:val="21"/>
        </w:rPr>
        <w:t>6.7. В пределах, допускаемых законом, Поставщик не возмещает упущенную прибыль, простой производства, штрафы Покупателя перед третьими лицами и иные косвенные потери, если письменно не принял соответствующий риск. Совокупная ответственность Поставщика по партии ограничивается стоимостью этой партии, кроме умышленного нарушения и иных случаев, когда ограничение запрещено законом.</w:t>
      </w:r>
    </w:p>
    <w:p>
      <w:pPr>
        <w:spacing w:after="80" w:line="254" w:lineRule="auto"/>
        <w:jc w:val="both"/>
      </w:pPr>
      <w:r>
        <w:rPr>
          <w:rFonts w:ascii="Arial" w:hAnsi="Arial" w:eastAsia="Arial"/>
          <w:i w:val="0"/>
          <w:color w:val="000000"/>
          <w:sz w:val="21"/>
        </w:rPr>
        <w:t>6.8. Покупатель возмещает Поставщику документально подтверждённые дополнительные расходы и потери, возникшие вследствие недостоверных сведений о назначении, конечном пользователе, характеристиках или правовом режиме Товара, незаконных указаний Покупателя либо отсутствия необходимых разрешений, при отсутствии вины Поставщика.</w:t>
      </w:r>
    </w:p>
    <w:p>
      <w:pPr>
        <w:pStyle w:val="ContractHeading"/>
        <w:keepNext/>
        <w:spacing w:before="160" w:after="80"/>
        <w:jc w:val="left"/>
      </w:pPr>
      <w:r>
        <w:rPr>
          <w:rFonts w:ascii="Arial" w:hAnsi="Arial" w:eastAsia="Arial"/>
          <w:b/>
          <w:i w:val="0"/>
          <w:color w:val="000000"/>
          <w:sz w:val="23"/>
        </w:rPr>
        <w:t>7. ОБСТОЯТЕЛЬСТВА НЕПРЕОДОЛИМОЙ СИЛЫ</w:t>
      </w:r>
    </w:p>
    <w:p>
      <w:pPr>
        <w:keepLines w:val="0"/>
        <w:spacing w:after="80" w:line="254" w:lineRule="auto"/>
        <w:ind w:firstLine="0"/>
        <w:jc w:val="both"/>
      </w:pPr>
      <w:r>
        <w:rPr>
          <w:rFonts w:ascii="Arial" w:hAnsi="Arial" w:eastAsia="Arial"/>
          <w:b/>
          <w:i w:val="0"/>
          <w:color w:val="000000"/>
          <w:sz w:val="21"/>
        </w:rPr>
        <w:t xml:space="preserve">7.1. </w:t>
      </w:r>
      <w:r>
        <w:rPr>
          <w:rFonts w:ascii="Arial" w:hAnsi="Arial" w:eastAsia="Arial"/>
          <w:b w:val="0"/>
          <w:i w:val="0"/>
          <w:color w:val="000000"/>
          <w:sz w:val="21"/>
        </w:rPr>
        <w:t>Сторона освобождается от ответственности за нарушение обязательства, если докажет, что надлежащее исполнение оказалось невозможным вследствие чрезвычайных и непредотвратимых при данных условиях обстоятельств, возникших вне разумного контроля Стороны, и существует причинная связь между такими обстоятельствами и нарушением.</w:t>
      </w:r>
    </w:p>
    <w:p>
      <w:pPr>
        <w:keepLines w:val="0"/>
        <w:spacing w:after="80" w:line="254" w:lineRule="auto"/>
        <w:ind w:firstLine="0"/>
        <w:jc w:val="both"/>
      </w:pPr>
      <w:r>
        <w:rPr>
          <w:rFonts w:ascii="Arial" w:hAnsi="Arial" w:eastAsia="Arial"/>
          <w:b/>
          <w:i w:val="0"/>
          <w:color w:val="000000"/>
          <w:sz w:val="21"/>
        </w:rPr>
        <w:t xml:space="preserve">7.2. </w:t>
      </w:r>
      <w:r>
        <w:rPr>
          <w:rFonts w:ascii="Arial" w:hAnsi="Arial" w:eastAsia="Arial"/>
          <w:b w:val="0"/>
          <w:i w:val="0"/>
          <w:color w:val="000000"/>
          <w:sz w:val="21"/>
        </w:rPr>
        <w:t>К обстоятельствам непреодолимой силы могут относиться стихийные бедствия, военные действия, государственные запреты, закрытие транспортных путей и иные события при условии соответствия установленным законом критериям. Обычные сезонные праздники, отсутствие денег, отсутствие товара на рынке или нарушение обязательств контрагентом сами по себе форс-мажором не являются.</w:t>
      </w:r>
    </w:p>
    <w:p>
      <w:pPr>
        <w:keepLines w:val="0"/>
        <w:spacing w:after="80" w:line="254" w:lineRule="auto"/>
        <w:ind w:firstLine="0"/>
        <w:jc w:val="both"/>
      </w:pPr>
      <w:r>
        <w:rPr>
          <w:rFonts w:ascii="Arial" w:hAnsi="Arial" w:eastAsia="Arial"/>
          <w:b/>
          <w:i w:val="0"/>
          <w:color w:val="000000"/>
          <w:sz w:val="21"/>
        </w:rPr>
        <w:t xml:space="preserve">7.3. </w:t>
      </w:r>
      <w:r>
        <w:rPr>
          <w:rFonts w:ascii="Arial" w:hAnsi="Arial" w:eastAsia="Arial"/>
          <w:b w:val="0"/>
          <w:i w:val="0"/>
          <w:color w:val="000000"/>
          <w:sz w:val="21"/>
        </w:rPr>
        <w:t>Сторона уведомляет другую Сторону о возникновении и прекращении обстоятельств непреодолимой силы без необоснованной задержки. Срок исполнения продлевается на период их фактического влияния и непосредственных последствий.</w:t>
      </w:r>
    </w:p>
    <w:p>
      <w:pPr>
        <w:pStyle w:val="ContractHeading"/>
        <w:keepNext/>
        <w:spacing w:before="160" w:after="80"/>
        <w:jc w:val="left"/>
      </w:pPr>
      <w:r>
        <w:rPr>
          <w:rFonts w:ascii="Arial" w:hAnsi="Arial" w:eastAsia="Arial"/>
          <w:b/>
          <w:i w:val="0"/>
          <w:color w:val="000000"/>
          <w:sz w:val="23"/>
        </w:rPr>
        <w:t>8. СРОК ДЕЙСТВИЯ И ПРЕКРАЩЕНИЕ ДОГОВОРА</w:t>
      </w:r>
    </w:p>
    <w:p>
      <w:pPr>
        <w:keepLines w:val="0"/>
        <w:spacing w:after="80" w:line="254" w:lineRule="auto"/>
        <w:ind w:firstLine="0"/>
        <w:jc w:val="both"/>
      </w:pPr>
      <w:r>
        <w:rPr>
          <w:rFonts w:ascii="Arial" w:hAnsi="Arial" w:eastAsia="Arial"/>
          <w:b/>
          <w:i w:val="0"/>
          <w:color w:val="000000"/>
          <w:sz w:val="21"/>
        </w:rPr>
        <w:t xml:space="preserve">8.1. </w:t>
      </w:r>
      <w:r>
        <w:rPr>
          <w:rFonts w:ascii="Arial" w:hAnsi="Arial" w:eastAsia="Arial"/>
          <w:b w:val="0"/>
          <w:i w:val="0"/>
          <w:color w:val="000000"/>
          <w:sz w:val="21"/>
        </w:rPr>
        <w:t>Договор вступает в силу с момента подписания и действует один год. Если ни одна Сторона не уведомит другую о прекращении не менее чем за 30 календарных дней до окончания срока, Договор автоматически продлевается каждый раз на следующий год.</w:t>
      </w:r>
    </w:p>
    <w:p>
      <w:pPr>
        <w:keepLines w:val="0"/>
        <w:spacing w:after="80" w:line="254" w:lineRule="auto"/>
        <w:ind w:firstLine="0"/>
        <w:jc w:val="both"/>
      </w:pPr>
      <w:r>
        <w:rPr>
          <w:rFonts w:ascii="Arial" w:hAnsi="Arial" w:eastAsia="Arial"/>
          <w:b/>
          <w:i w:val="0"/>
          <w:color w:val="000000"/>
          <w:sz w:val="21"/>
        </w:rPr>
        <w:t xml:space="preserve">8.2. </w:t>
      </w:r>
      <w:r>
        <w:rPr>
          <w:rFonts w:ascii="Arial" w:hAnsi="Arial" w:eastAsia="Arial"/>
          <w:b w:val="0"/>
          <w:i w:val="0"/>
          <w:color w:val="000000"/>
          <w:sz w:val="21"/>
        </w:rPr>
        <w:t>Истечение или прекращение Договора не прекращает обязательства по уже согласованным Спецификациям, расчетам, приемке, гарантийным обязательствам и ответственности, возникшим в период его действия, если Стороны письменно не согласовали иное.</w:t>
      </w:r>
    </w:p>
    <w:p>
      <w:pPr>
        <w:pStyle w:val="ContractHeading"/>
        <w:keepNext/>
        <w:spacing w:before="160" w:after="80"/>
        <w:jc w:val="left"/>
      </w:pPr>
      <w:r>
        <w:rPr>
          <w:rFonts w:ascii="Arial" w:hAnsi="Arial" w:eastAsia="Arial"/>
          <w:b/>
          <w:i w:val="0"/>
          <w:color w:val="000000"/>
          <w:sz w:val="23"/>
        </w:rPr>
        <w:t>9. ЭЛЕКТРОННЫЕ ДОКУМЕНТЫ, КОНФИДЕНЦИАЛЬНОСТЬ И СПОРЫ</w:t>
      </w:r>
    </w:p>
    <w:p>
      <w:pPr>
        <w:keepLines w:val="0"/>
        <w:spacing w:after="80" w:line="254" w:lineRule="auto"/>
        <w:ind w:firstLine="0"/>
        <w:jc w:val="both"/>
      </w:pPr>
      <w:r>
        <w:rPr>
          <w:rFonts w:ascii="Arial" w:hAnsi="Arial" w:eastAsia="Arial"/>
          <w:b/>
          <w:i w:val="0"/>
          <w:color w:val="000000"/>
          <w:sz w:val="21"/>
        </w:rPr>
        <w:t xml:space="preserve">9.1. </w:t>
      </w:r>
      <w:r>
        <w:rPr>
          <w:rFonts w:ascii="Arial" w:hAnsi="Arial" w:eastAsia="Arial"/>
          <w:b w:val="0"/>
          <w:i w:val="0"/>
          <w:color w:val="000000"/>
          <w:sz w:val="21"/>
        </w:rPr>
        <w:t>Стороны признают юридическую силу документов, направленных через согласованную систему ЭДО и подписанных электронной подписью соответствующего вида. Иные документы и сообщения могут передаваться по согласованным адресам электронной почты, если закон или Договор не требует иной формы.</w:t>
      </w:r>
    </w:p>
    <w:p>
      <w:pPr>
        <w:keepLines w:val="0"/>
        <w:spacing w:after="80" w:line="254" w:lineRule="auto"/>
        <w:ind w:firstLine="0"/>
        <w:jc w:val="both"/>
      </w:pPr>
      <w:r>
        <w:rPr>
          <w:rFonts w:ascii="Arial" w:hAnsi="Arial" w:eastAsia="Arial"/>
          <w:b/>
          <w:i w:val="0"/>
          <w:color w:val="000000"/>
          <w:sz w:val="21"/>
        </w:rPr>
        <w:t xml:space="preserve">9.2. </w:t>
      </w:r>
      <w:r>
        <w:rPr>
          <w:rFonts w:ascii="Arial" w:hAnsi="Arial" w:eastAsia="Arial"/>
          <w:b w:val="0"/>
          <w:i w:val="0"/>
          <w:color w:val="000000"/>
          <w:sz w:val="21"/>
        </w:rPr>
        <w:t>Стороны обязаны уведомлять об изменении реквизитов, адресов и уполномоченных лиц в течение 3 рабочих дней. Риск последствий несвоевременного уведомления несет соответствующая Сторона.</w:t>
      </w:r>
    </w:p>
    <w:p>
      <w:pPr>
        <w:keepLines w:val="0"/>
        <w:spacing w:after="80" w:line="254" w:lineRule="auto"/>
        <w:ind w:firstLine="0"/>
        <w:jc w:val="both"/>
      </w:pPr>
      <w:r>
        <w:rPr>
          <w:rFonts w:ascii="Arial" w:hAnsi="Arial" w:eastAsia="Arial"/>
          <w:b/>
          <w:i w:val="0"/>
          <w:color w:val="000000"/>
          <w:sz w:val="21"/>
        </w:rPr>
        <w:t xml:space="preserve">9.3. </w:t>
      </w:r>
      <w:r>
        <w:rPr>
          <w:rFonts w:ascii="Arial" w:hAnsi="Arial" w:eastAsia="Arial"/>
          <w:b w:val="0"/>
          <w:i w:val="0"/>
          <w:color w:val="000000"/>
          <w:sz w:val="21"/>
        </w:rPr>
        <w:t>Стороны сохраняют конфиденциальность коммерческих условий, цен, сведений о поставщиках и иной непубличной информации, полученной при исполнении Договора, кроме случаев раскрытия, необходимого для исполнения обязательств или предусмотренного законом.</w:t>
      </w:r>
    </w:p>
    <w:p>
      <w:pPr>
        <w:keepLines w:val="0"/>
        <w:spacing w:after="80" w:line="254" w:lineRule="auto"/>
        <w:ind w:firstLine="0"/>
        <w:jc w:val="both"/>
      </w:pPr>
      <w:r>
        <w:rPr>
          <w:rFonts w:ascii="Arial" w:hAnsi="Arial" w:eastAsia="Arial"/>
          <w:b/>
          <w:i w:val="0"/>
          <w:color w:val="000000"/>
          <w:sz w:val="21"/>
        </w:rPr>
        <w:t xml:space="preserve">9.4. </w:t>
      </w:r>
      <w:r>
        <w:rPr>
          <w:rFonts w:ascii="Arial" w:hAnsi="Arial" w:eastAsia="Arial"/>
          <w:b w:val="0"/>
          <w:i w:val="0"/>
          <w:color w:val="000000"/>
          <w:sz w:val="21"/>
        </w:rPr>
        <w:t>До обращения в суд Сторона направляет письменную претензию. Срок ответа — 30 календарных дней со дня получения, если законом не предусмотрен иной срок. При недостижении соглашения спор рассматривается Арбитражным судом Приморского края, если иная исключительная подсудность не установлена законом.</w:t>
      </w:r>
    </w:p>
    <w:p>
      <w:pPr>
        <w:spacing w:after="80" w:line="254" w:lineRule="auto"/>
        <w:jc w:val="both"/>
      </w:pPr>
      <w:r>
        <w:rPr>
          <w:rFonts w:ascii="Arial" w:hAnsi="Arial" w:eastAsia="Arial"/>
          <w:i w:val="0"/>
          <w:color w:val="000000"/>
          <w:sz w:val="21"/>
        </w:rPr>
        <w:t>9.5. Поставщик вправе запросить сведения о конечном пользователе, назначении Товара, структуре расчётов, происхождении денежных средств и соблюдении обязательных запретов и ограничений. Непредоставление обоснованно запрошенных сведений либо возникновение риска незаконной операции даёт Поставщику право приостановить исполнение до устранения риска.</w:t>
      </w:r>
    </w:p>
    <w:p>
      <w:pPr>
        <w:pStyle w:val="ContractHeading"/>
        <w:keepNext/>
        <w:spacing w:before="160" w:after="80"/>
        <w:jc w:val="left"/>
      </w:pPr>
      <w:r>
        <w:rPr>
          <w:rFonts w:ascii="Arial" w:hAnsi="Arial" w:eastAsia="Arial"/>
          <w:b/>
          <w:i w:val="0"/>
          <w:color w:val="000000"/>
          <w:sz w:val="23"/>
        </w:rPr>
        <w:t>10. ЗАКЛЮЧИТЕЛЬНЫЕ ПОЛОЖЕНИЯ</w:t>
      </w:r>
    </w:p>
    <w:p>
      <w:pPr>
        <w:keepLines w:val="0"/>
        <w:spacing w:after="80" w:line="254" w:lineRule="auto"/>
        <w:ind w:firstLine="0"/>
        <w:jc w:val="both"/>
      </w:pPr>
      <w:r>
        <w:rPr>
          <w:rFonts w:ascii="Arial" w:hAnsi="Arial" w:eastAsia="Arial"/>
          <w:b/>
          <w:i w:val="0"/>
          <w:color w:val="000000"/>
          <w:sz w:val="21"/>
        </w:rPr>
        <w:t xml:space="preserve">10.1. </w:t>
      </w:r>
      <w:r>
        <w:rPr>
          <w:rFonts w:ascii="Arial" w:hAnsi="Arial" w:eastAsia="Arial"/>
          <w:b w:val="0"/>
          <w:i w:val="0"/>
          <w:color w:val="000000"/>
          <w:sz w:val="21"/>
        </w:rPr>
        <w:t>К Договору применяется законодательство Российской Федерации, в том числе положения ГК РФ о поставке товаров.</w:t>
      </w:r>
    </w:p>
    <w:p>
      <w:pPr>
        <w:keepLines w:val="0"/>
        <w:spacing w:after="80" w:line="254" w:lineRule="auto"/>
        <w:ind w:firstLine="0"/>
        <w:jc w:val="both"/>
      </w:pPr>
      <w:r>
        <w:rPr>
          <w:rFonts w:ascii="Arial" w:hAnsi="Arial" w:eastAsia="Arial"/>
          <w:b/>
          <w:i w:val="0"/>
          <w:color w:val="000000"/>
          <w:sz w:val="21"/>
        </w:rPr>
        <w:t xml:space="preserve">10.2. </w:t>
      </w:r>
      <w:r>
        <w:rPr>
          <w:rFonts w:ascii="Arial" w:hAnsi="Arial" w:eastAsia="Arial"/>
          <w:b w:val="0"/>
          <w:i w:val="0"/>
          <w:color w:val="000000"/>
          <w:sz w:val="21"/>
        </w:rPr>
        <w:t>Все изменения и дополнения действительны при совершении в письменной форме, включая электронную форму, если она позволяет достоверно определить волеизъявление Сторон и соблюдены требования законодательства.</w:t>
      </w:r>
    </w:p>
    <w:p>
      <w:pPr>
        <w:keepLines w:val="0"/>
        <w:spacing w:after="80" w:line="254" w:lineRule="auto"/>
        <w:ind w:firstLine="0"/>
        <w:jc w:val="both"/>
      </w:pPr>
      <w:r>
        <w:rPr>
          <w:rFonts w:ascii="Arial" w:hAnsi="Arial" w:eastAsia="Arial"/>
          <w:b/>
          <w:i w:val="0"/>
          <w:color w:val="000000"/>
          <w:sz w:val="21"/>
        </w:rPr>
        <w:t xml:space="preserve">10.3. </w:t>
      </w:r>
      <w:r>
        <w:rPr>
          <w:rFonts w:ascii="Arial" w:hAnsi="Arial" w:eastAsia="Arial"/>
          <w:b w:val="0"/>
          <w:i w:val="0"/>
          <w:color w:val="000000"/>
          <w:sz w:val="21"/>
        </w:rPr>
        <w:t>Недействительность отдельного положения не влечет недействительности Договора в остальной части. При использовании ЭДО бумажные экземпляры не требуются в случаях, допускаемых законом.</w:t>
      </w:r>
    </w:p>
    <w:p>
      <w:pPr/>
      <w:r>
        <w:br w:type="page"/>
      </w:r>
    </w:p>
    <w:p>
      <w:pPr>
        <w:pStyle w:val="ContractHeading"/>
        <w:keepNext/>
        <w:spacing w:before="160" w:after="80"/>
        <w:jc w:val="left"/>
      </w:pPr>
      <w:r>
        <w:rPr>
          <w:rFonts w:ascii="Arial" w:hAnsi="Arial" w:eastAsia="Arial"/>
          <w:b/>
          <w:i w:val="0"/>
          <w:color w:val="000000"/>
          <w:sz w:val="23"/>
        </w:rPr>
        <w:t>РЕКВИЗИТЫ И ПОДПИСИ СТОРОН</w:t>
      </w:r>
    </w:p>
    <w:p>
      <w:pPr>
        <w:pStyle w:val="SmallNote"/>
        <w:jc w:val="left"/>
      </w:pPr>
      <w:r>
        <w:rPr>
          <w:rFonts w:ascii="Arial" w:hAnsi="Arial" w:eastAsia="Arial"/>
          <w:b w:val="0"/>
          <w:i/>
          <w:color w:val="6B7280"/>
          <w:sz w:val="18"/>
        </w:rPr>
        <w:t>В шаблоне приведены только актуальные реквизиты ООО «ЛАЗУРИТ». Сведения другой стороны заполняются и проверяются при заключении договора.</w:t>
      </w:r>
    </w:p>
    <w:tbl>
      <w:tblPr>
        <w:tblW w:type="auto" w:w="0"/>
        <w:tblLayout w:type="autofit"/>
        <w:tblLook w:firstColumn="1" w:firstRow="1" w:lastColumn="0" w:lastRow="0" w:noHBand="0" w:noVBand="1" w:val="04A0"/>
        <w:jc w:val="center"/>
        <w:tblBorders>
          <w:top w:val="nil" w:sz="5" w:space="0" w:color="D9D9D9"/>
          <w:left w:val="nil" w:sz="5" w:space="0" w:color="D9D9D9"/>
          <w:bottom w:val="nil" w:sz="5" w:space="0" w:color="D9D9D9"/>
          <w:right w:val="nil" w:sz="5" w:space="0" w:color="D9D9D9"/>
          <w:insideH w:val="nil" w:sz="5" w:space="0" w:color="D9D9D9"/>
          <w:insideV w:val="nil" w:sz="5" w:space="0" w:color="D9D9D9"/>
        </w:tblBorders>
      </w:tblPr>
      <w:tblGrid>
        <w:gridCol w:w="4422"/>
        <w:gridCol w:w="4422"/>
      </w:tblGrid>
      <w:tr>
        <w:trPr>
          <w:cantSplit/>
        </w:trPr>
        <w:tc>
          <w:tcPr>
            <w:tcW w:type="dxa" w:w="5014"/>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ПОСТАВЩИК</w:t>
            </w:r>
          </w:p>
          <w:p>
            <w:pPr>
              <w:spacing w:after="0" w:before="0" w:line="240" w:lineRule="auto"/>
              <w:jc w:val="left"/>
            </w:pPr>
            <w:r>
              <w:rPr>
                <w:rFonts w:ascii="Arial" w:hAnsi="Arial" w:eastAsia="Arial"/>
                <w:b/>
                <w:i w:val="0"/>
                <w:color w:val="000000"/>
                <w:sz w:val="18"/>
              </w:rPr>
              <w:t>ООО «ЛАЗУРИТ»</w:t>
            </w:r>
          </w:p>
          <w:p>
            <w:pPr>
              <w:spacing w:after="0" w:before="0" w:line="240" w:lineRule="auto"/>
              <w:jc w:val="left"/>
            </w:pPr>
            <w:r>
              <w:rPr>
                <w:rFonts w:ascii="Arial" w:hAnsi="Arial" w:eastAsia="Arial"/>
                <w:b w:val="0"/>
                <w:i w:val="0"/>
                <w:color w:val="000000"/>
                <w:sz w:val="18"/>
              </w:rPr>
              <w:t>Генеральный директор</w:t>
            </w:r>
          </w:p>
          <w:p>
            <w:pPr>
              <w:spacing w:after="0" w:before="0" w:line="240" w:lineRule="auto"/>
              <w:jc w:val="left"/>
            </w:pPr>
            <w:r>
              <w:rPr>
                <w:rFonts w:ascii="Arial" w:hAnsi="Arial" w:eastAsia="Arial"/>
                <w:b w:val="0"/>
                <w:i w:val="0"/>
                <w:color w:val="000000"/>
                <w:sz w:val="18"/>
              </w:rPr>
              <w:t>____________________ / Д.Г. Босомыкин /</w:t>
            </w:r>
          </w:p>
          <w:p>
            <w:pPr>
              <w:spacing w:after="0" w:before="0" w:line="240" w:lineRule="auto"/>
              <w:jc w:val="left"/>
            </w:pPr>
            <w:r>
              <w:rPr>
                <w:rFonts w:ascii="Arial" w:hAnsi="Arial" w:eastAsia="Arial"/>
                <w:b w:val="0"/>
                <w:i w:val="0"/>
                <w:color w:val="000000"/>
                <w:sz w:val="18"/>
              </w:rPr>
              <w:t>М.П. (при наличии)</w:t>
            </w:r>
          </w:p>
        </w:tc>
        <w:tc>
          <w:tcPr>
            <w:tcW w:type="dxa" w:w="5014"/>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ПОКУПАТЕЛЬ</w:t>
            </w:r>
          </w:p>
          <w:p>
            <w:pPr>
              <w:spacing w:after="0" w:before="0" w:line="240" w:lineRule="auto"/>
              <w:jc w:val="left"/>
            </w:pPr>
            <w:r>
              <w:rPr>
                <w:rFonts w:ascii="Arial" w:hAnsi="Arial" w:eastAsia="Arial"/>
                <w:b w:val="0"/>
                <w:i w:val="0"/>
                <w:color w:val="000000"/>
                <w:sz w:val="18"/>
              </w:rPr>
              <w:t>Наименование / Ф.И.О.: __________________________</w:t>
            </w:r>
          </w:p>
          <w:p>
            <w:pPr>
              <w:spacing w:after="0" w:before="0" w:line="240" w:lineRule="auto"/>
              <w:jc w:val="left"/>
            </w:pPr>
            <w:r>
              <w:rPr>
                <w:rFonts w:ascii="Arial" w:hAnsi="Arial" w:eastAsia="Arial"/>
                <w:b w:val="0"/>
                <w:i w:val="0"/>
                <w:color w:val="000000"/>
                <w:sz w:val="18"/>
              </w:rPr>
              <w:t>Представитель / должность: ________________________</w:t>
            </w:r>
          </w:p>
          <w:p>
            <w:pPr>
              <w:spacing w:after="0" w:before="0" w:line="240" w:lineRule="auto"/>
              <w:jc w:val="left"/>
            </w:pPr>
            <w:r>
              <w:rPr>
                <w:rFonts w:ascii="Arial" w:hAnsi="Arial" w:eastAsia="Arial"/>
                <w:b w:val="0"/>
                <w:i w:val="0"/>
                <w:color w:val="000000"/>
                <w:sz w:val="18"/>
              </w:rPr>
              <w:t>Подпись: ____________ / __________________________ /</w:t>
            </w:r>
          </w:p>
          <w:p>
            <w:pPr>
              <w:spacing w:after="0" w:before="0" w:line="240" w:lineRule="auto"/>
              <w:jc w:val="left"/>
            </w:pPr>
            <w:r>
              <w:rPr>
                <w:rFonts w:ascii="Arial" w:hAnsi="Arial" w:eastAsia="Arial"/>
                <w:b w:val="0"/>
                <w:i w:val="0"/>
                <w:color w:val="000000"/>
                <w:sz w:val="18"/>
              </w:rPr>
              <w:t>М.П. (при наличии)</w:t>
            </w:r>
          </w:p>
        </w:tc>
      </w:tr>
    </w:tbl>
    <w:p>
      <w:pPr>
        <w:spacing w:after="0"/>
      </w:pPr>
    </w:p>
    <w:tbl>
      <w:tblPr>
        <w:tblW w:type="auto" w:w="0"/>
        <w:tblLayout w:type="autofit"/>
        <w:tblLook w:firstColumn="1" w:firstRow="1" w:lastColumn="0" w:lastRow="0" w:noHBand="0" w:noVBand="1" w:val="04A0"/>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005"/>
        <w:gridCol w:w="5839"/>
      </w:tblGrid>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Полное наименование</w:t>
            </w:r>
          </w:p>
        </w:tc>
        <w:tc>
          <w:tcPr>
            <w:tcW w:type="dxa" w:w="583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Общество с ограниченной ответственностью «ЛАЗУРИТ»</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Юридический и почтовый адрес</w:t>
            </w:r>
          </w:p>
        </w:tc>
        <w:tc>
          <w:tcPr>
            <w:tcW w:type="dxa" w:w="583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Россия, 692905, Приморский край, г.о. Находкинский, г. Находка, ул. Минская, д. 6А, каб. 8</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ИНН / КПП / ОГРН / ОКПО</w:t>
            </w:r>
          </w:p>
        </w:tc>
        <w:tc>
          <w:tcPr>
            <w:tcW w:type="dxa" w:w="583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2508119850 / 250801001 / 1142508002350 / 33617709</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Расчётный счёт</w:t>
            </w:r>
          </w:p>
        </w:tc>
        <w:tc>
          <w:tcPr>
            <w:tcW w:type="dxa" w:w="583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40702810908540001188</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Банк</w:t>
            </w:r>
          </w:p>
        </w:tc>
        <w:tc>
          <w:tcPr>
            <w:tcW w:type="dxa" w:w="583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ФИЛИАЛ «ЦЕНТРАЛЬНЫЙ» БАНКА ВТБ (ПАО)</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Корр. счёт / БИК</w:t>
            </w:r>
          </w:p>
        </w:tc>
        <w:tc>
          <w:tcPr>
            <w:tcW w:type="dxa" w:w="583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30101810145250000411 / 044525411</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Реестр экспедиторов</w:t>
            </w:r>
          </w:p>
        </w:tc>
        <w:tc>
          <w:tcPr>
            <w:tcW w:type="dxa" w:w="583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GL-B044-00112-00/00023590 от 14.05.2026</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Хартия добросовестных участников ВЭД</w:t>
            </w:r>
          </w:p>
        </w:tc>
        <w:tc>
          <w:tcPr>
            <w:tcW w:type="dxa" w:w="583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 007284 от 13.01.2025</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ЭДО</w:t>
            </w:r>
          </w:p>
        </w:tc>
        <w:tc>
          <w:tcPr>
            <w:tcW w:type="dxa" w:w="583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АО «Калуга Астрал»; ID 2AE307FA5F9-7C4E-46F9-A002-128600627FF3</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Телефон / e-mail</w:t>
            </w:r>
          </w:p>
        </w:tc>
        <w:tc>
          <w:tcPr>
            <w:tcW w:type="dxa" w:w="583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+7 (964) 434-03-97 / info@lazurit-logistics.ru</w:t>
            </w:r>
          </w:p>
        </w:tc>
      </w:tr>
      <w:tr>
        <w:trPr>
          <w:cantSplit/>
        </w:trPr>
        <w:tc>
          <w:tcPr>
            <w:tcW w:type="dxa" w:w="3005"/>
            <w:tcMar>
              <w:top w:w="85" w:type="dxa"/>
              <w:start w:w="105" w:type="dxa"/>
              <w:bottom w:w="85" w:type="dxa"/>
              <w:end w:w="105" w:type="dxa"/>
            </w:tcMar>
            <w:shd w:fill="D9EAF7"/>
            <w:vAlign w:val="center"/>
          </w:tcPr>
          <w:p>
            <w:pPr>
              <w:spacing w:before="0" w:after="0" w:line="240" w:lineRule="auto"/>
              <w:jc w:val="left"/>
            </w:pPr>
            <w:r>
              <w:rPr>
                <w:rFonts w:ascii="Arial" w:hAnsi="Arial" w:eastAsia="Arial"/>
                <w:b/>
                <w:i w:val="0"/>
                <w:color w:val="000000"/>
                <w:sz w:val="18"/>
              </w:rPr>
              <w:t>Сайт</w:t>
            </w:r>
          </w:p>
        </w:tc>
        <w:tc>
          <w:tcPr>
            <w:tcW w:type="dxa" w:w="583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https://lazurit-logistics.ru</w:t>
            </w:r>
          </w:p>
        </w:tc>
      </w:tr>
    </w:tbl>
    <w:p>
      <w:pPr/>
      <w:r>
        <w:br w:type="page"/>
      </w:r>
    </w:p>
    <w:p>
      <w:pPr>
        <w:spacing w:after="80" w:line="254" w:lineRule="auto"/>
        <w:jc w:val="both"/>
      </w:pPr>
      <w:r>
        <w:rPr>
          <w:rFonts w:ascii="Arial" w:hAnsi="Arial" w:eastAsia="Arial"/>
          <w:b w:val="0"/>
          <w:i w:val="0"/>
          <w:color w:val="000000"/>
          <w:sz w:val="21"/>
        </w:rPr>
        <w:t>Приложение № 1</w:t>
        <w:br/>
        <w:t>к Договору поставки № ______</w:t>
      </w:r>
    </w:p>
    <w:p>
      <w:pPr>
        <w:pStyle w:val="ContractTitle"/>
        <w:spacing w:after="140"/>
        <w:jc w:val="center"/>
      </w:pPr>
      <w:r>
        <w:rPr>
          <w:rFonts w:ascii="Arial" w:hAnsi="Arial" w:eastAsia="Arial"/>
          <w:b/>
          <w:i w:val="0"/>
          <w:color w:val="000000"/>
          <w:sz w:val="30"/>
        </w:rPr>
        <w:t>СПЕЦИФИКАЦИЯ № _____</w:t>
      </w:r>
    </w:p>
    <w:tbl>
      <w:tblPr>
        <w:tblW w:type="auto" w:w="0"/>
        <w:tblLayout w:type="autofit"/>
        <w:tblLook w:firstColumn="1" w:firstRow="1" w:lastColumn="0" w:lastRow="0" w:noHBand="0" w:noVBand="1" w:val="04A0"/>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5014"/>
        <w:gridCol w:w="5014"/>
      </w:tblGrid>
      <w:tr>
        <w:trPr>
          <w:tblHeader w:val="true"/>
          <w:cantSplit/>
        </w:trPr>
        <w:tc>
          <w:tcPr>
            <w:tcW w:type="dxa" w:w="3175"/>
            <w:shd w:fill="1F4E78"/>
            <w:tcMar>
              <w:top w:w="85" w:type="dxa"/>
              <w:start w:w="105" w:type="dxa"/>
              <w:bottom w:w="85" w:type="dxa"/>
              <w:end w:w="105" w:type="dxa"/>
            </w:tcMar>
            <w:vAlign w:val="center"/>
          </w:tcPr>
          <w:p>
            <w:pPr>
              <w:spacing w:before="0" w:after="0" w:line="240" w:lineRule="auto"/>
              <w:jc w:val="left"/>
            </w:pPr>
            <w:r>
              <w:rPr>
                <w:rFonts w:ascii="Arial" w:hAnsi="Arial" w:eastAsia="Arial"/>
                <w:b/>
                <w:i w:val="0"/>
                <w:color w:val="FFFFFF"/>
                <w:sz w:val="18"/>
              </w:rPr>
              <w:t>Параметр</w:t>
            </w:r>
          </w:p>
        </w:tc>
        <w:tc>
          <w:tcPr>
            <w:tcW w:type="dxa" w:w="5669"/>
            <w:shd w:fill="1F4E78"/>
            <w:tcMar>
              <w:top w:w="85" w:type="dxa"/>
              <w:start w:w="105" w:type="dxa"/>
              <w:bottom w:w="85" w:type="dxa"/>
              <w:end w:w="105" w:type="dxa"/>
            </w:tcMar>
            <w:vAlign w:val="center"/>
          </w:tcPr>
          <w:p>
            <w:pPr>
              <w:spacing w:before="0" w:after="0" w:line="240" w:lineRule="auto"/>
              <w:jc w:val="left"/>
            </w:pPr>
            <w:r>
              <w:rPr>
                <w:rFonts w:ascii="Arial" w:hAnsi="Arial" w:eastAsia="Arial"/>
                <w:b/>
                <w:i w:val="0"/>
                <w:color w:val="FFFFFF"/>
                <w:sz w:val="18"/>
              </w:rPr>
              <w:t>Согласованное условие</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Дата</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«___» __________ 20__ г.</w:t>
            </w:r>
          </w:p>
        </w:tc>
      </w:tr>
      <w:tr>
        <w:trPr>
          <w:cantSplit/>
        </w:trPr>
        <w:tc>
          <w:tcPr>
            <w:tcW w:type="dxa" w:w="3175"/>
            <w:tcMar>
              <w:top w:w="85" w:type="dxa"/>
              <w:start w:w="105" w:type="dxa"/>
              <w:bottom w:w="85" w:type="dxa"/>
              <w:end w:w="105" w:type="dxa"/>
            </w:tcMar>
            <w:vAlign w:val="center"/>
            <w:shd w:fill="EAF2F8"/>
          </w:tcPr>
          <w:p>
            <w:pPr>
              <w:spacing w:before="0" w:after="0" w:line="240" w:lineRule="auto"/>
              <w:jc w:val="left"/>
            </w:pPr>
            <w:r>
              <w:rPr>
                <w:rFonts w:ascii="Arial" w:hAnsi="Arial" w:eastAsia="Arial"/>
                <w:b/>
                <w:i w:val="0"/>
                <w:color w:val="000000"/>
                <w:sz w:val="18"/>
              </w:rPr>
              <w:t>Товар / модель</w:t>
            </w:r>
          </w:p>
        </w:tc>
        <w:tc>
          <w:tcPr>
            <w:tcW w:type="dxa" w:w="566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Производитель / страна происхождения</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EAF2F8"/>
          </w:tcPr>
          <w:p>
            <w:pPr>
              <w:spacing w:before="0" w:after="0" w:line="240" w:lineRule="auto"/>
              <w:jc w:val="left"/>
            </w:pPr>
            <w:r>
              <w:rPr>
                <w:rFonts w:ascii="Arial" w:hAnsi="Arial" w:eastAsia="Arial"/>
                <w:b/>
                <w:i w:val="0"/>
                <w:color w:val="000000"/>
                <w:sz w:val="18"/>
              </w:rPr>
              <w:t>Количество / единица измерения</w:t>
            </w:r>
          </w:p>
        </w:tc>
        <w:tc>
          <w:tcPr>
            <w:tcW w:type="dxa" w:w="566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Цена за единицу</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EAF2F8"/>
          </w:tcPr>
          <w:p>
            <w:pPr>
              <w:spacing w:before="0" w:after="0" w:line="240" w:lineRule="auto"/>
              <w:jc w:val="left"/>
            </w:pPr>
            <w:r>
              <w:rPr>
                <w:rFonts w:ascii="Arial" w:hAnsi="Arial" w:eastAsia="Arial"/>
                <w:b/>
                <w:i w:val="0"/>
                <w:color w:val="000000"/>
                <w:sz w:val="18"/>
              </w:rPr>
              <w:t>Общая стоимость</w:t>
            </w:r>
          </w:p>
        </w:tc>
        <w:tc>
          <w:tcPr>
            <w:tcW w:type="dxa" w:w="566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НДС</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22% / иная ставка по закону: __________________</w:t>
            </w:r>
          </w:p>
        </w:tc>
      </w:tr>
      <w:tr>
        <w:trPr>
          <w:cantSplit/>
        </w:trPr>
        <w:tc>
          <w:tcPr>
            <w:tcW w:type="dxa" w:w="3175"/>
            <w:tcMar>
              <w:top w:w="85" w:type="dxa"/>
              <w:start w:w="105" w:type="dxa"/>
              <w:bottom w:w="85" w:type="dxa"/>
              <w:end w:w="105" w:type="dxa"/>
            </w:tcMar>
            <w:vAlign w:val="center"/>
            <w:shd w:fill="EAF2F8"/>
          </w:tcPr>
          <w:p>
            <w:pPr>
              <w:spacing w:before="0" w:after="0" w:line="240" w:lineRule="auto"/>
              <w:jc w:val="left"/>
            </w:pPr>
            <w:r>
              <w:rPr>
                <w:rFonts w:ascii="Arial" w:hAnsi="Arial" w:eastAsia="Arial"/>
                <w:b/>
                <w:i w:val="0"/>
                <w:color w:val="000000"/>
                <w:sz w:val="18"/>
              </w:rPr>
              <w:t>Предоплата</w:t>
            </w:r>
          </w:p>
        </w:tc>
        <w:tc>
          <w:tcPr>
            <w:tcW w:type="dxa" w:w="566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Окончательный расчет</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EAF2F8"/>
          </w:tcPr>
          <w:p>
            <w:pPr>
              <w:spacing w:before="0" w:after="0" w:line="240" w:lineRule="auto"/>
              <w:jc w:val="left"/>
            </w:pPr>
            <w:r>
              <w:rPr>
                <w:rFonts w:ascii="Arial" w:hAnsi="Arial" w:eastAsia="Arial"/>
                <w:b/>
                <w:i w:val="0"/>
                <w:color w:val="000000"/>
                <w:sz w:val="18"/>
              </w:rPr>
              <w:t>Срок готовности / поставки</w:t>
            </w:r>
          </w:p>
        </w:tc>
        <w:tc>
          <w:tcPr>
            <w:tcW w:type="dxa" w:w="566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Базис и место поставки</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EAF2F8"/>
          </w:tcPr>
          <w:p>
            <w:pPr>
              <w:spacing w:before="0" w:after="0" w:line="240" w:lineRule="auto"/>
              <w:jc w:val="left"/>
            </w:pPr>
            <w:r>
              <w:rPr>
                <w:rFonts w:ascii="Arial" w:hAnsi="Arial" w:eastAsia="Arial"/>
                <w:b/>
                <w:i w:val="0"/>
                <w:color w:val="000000"/>
                <w:sz w:val="18"/>
              </w:rPr>
              <w:t>Способ доставки</w:t>
            </w:r>
          </w:p>
        </w:tc>
        <w:tc>
          <w:tcPr>
            <w:tcW w:type="dxa" w:w="566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Переход риска</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EAF2F8"/>
          </w:tcPr>
          <w:p>
            <w:pPr>
              <w:spacing w:before="0" w:after="0" w:line="240" w:lineRule="auto"/>
              <w:jc w:val="left"/>
            </w:pPr>
            <w:r>
              <w:rPr>
                <w:rFonts w:ascii="Arial" w:hAnsi="Arial" w:eastAsia="Arial"/>
                <w:b/>
                <w:i w:val="0"/>
                <w:color w:val="000000"/>
                <w:sz w:val="18"/>
              </w:rPr>
              <w:t>Переход права собственности</w:t>
            </w:r>
          </w:p>
        </w:tc>
        <w:tc>
          <w:tcPr>
            <w:tcW w:type="dxa" w:w="566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Требования к качеству / комплектности</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EAF2F8"/>
          </w:tcPr>
          <w:p>
            <w:pPr>
              <w:spacing w:before="0" w:after="0" w:line="240" w:lineRule="auto"/>
              <w:jc w:val="left"/>
            </w:pPr>
            <w:r>
              <w:rPr>
                <w:rFonts w:ascii="Arial" w:hAnsi="Arial" w:eastAsia="Arial"/>
                <w:b/>
                <w:i w:val="0"/>
                <w:color w:val="000000"/>
                <w:sz w:val="18"/>
              </w:rPr>
              <w:t>Документы на Товар</w:t>
            </w:r>
          </w:p>
        </w:tc>
        <w:tc>
          <w:tcPr>
            <w:tcW w:type="dxa" w:w="566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Гарантия</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EAF2F8"/>
          </w:tcPr>
          <w:p>
            <w:pPr>
              <w:spacing w:before="0" w:after="0" w:line="240" w:lineRule="auto"/>
              <w:jc w:val="left"/>
            </w:pPr>
            <w:r>
              <w:rPr>
                <w:rFonts w:ascii="Arial" w:hAnsi="Arial" w:eastAsia="Arial"/>
                <w:b/>
                <w:i w:val="0"/>
                <w:color w:val="000000"/>
                <w:sz w:val="18"/>
              </w:rPr>
              <w:t>Порядок приемки</w:t>
            </w:r>
          </w:p>
        </w:tc>
        <w:tc>
          <w:tcPr>
            <w:tcW w:type="dxa" w:w="5669"/>
            <w:tcMar>
              <w:top w:w="85" w:type="dxa"/>
              <w:start w:w="105" w:type="dxa"/>
              <w:bottom w:w="85" w:type="dxa"/>
              <w:end w:w="105" w:type="dxa"/>
            </w:tcMar>
            <w:vAlign w:val="center"/>
            <w:shd w:fill="EAF2F8"/>
          </w:tcPr>
          <w:p>
            <w:pPr>
              <w:spacing w:before="0" w:after="0" w:line="240" w:lineRule="auto"/>
              <w:jc w:val="left"/>
            </w:pPr>
            <w:r>
              <w:rPr>
                <w:rFonts w:ascii="Arial" w:hAnsi="Arial" w:eastAsia="Arial"/>
                <w:b w:val="0"/>
                <w:i w:val="0"/>
                <w:color w:val="000000"/>
                <w:sz w:val="18"/>
              </w:rPr>
              <w:t>____________________________________________</w:t>
            </w:r>
          </w:p>
        </w:tc>
      </w:tr>
      <w:tr>
        <w:trPr>
          <w:cantSplit/>
        </w:trPr>
        <w:tc>
          <w:tcPr>
            <w:tcW w:type="dxa" w:w="3175"/>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Особые условия</w:t>
            </w:r>
          </w:p>
        </w:tc>
        <w:tc>
          <w:tcPr>
            <w:tcW w:type="dxa" w:w="5669"/>
            <w:tcMar>
              <w:top w:w="85" w:type="dxa"/>
              <w:start w:w="105" w:type="dxa"/>
              <w:bottom w:w="85" w:type="dxa"/>
              <w:end w:w="105" w:type="dxa"/>
            </w:tcMar>
            <w:vAlign w:val="center"/>
            <w:shd w:fill="FFFFFF"/>
          </w:tcPr>
          <w:p>
            <w:pPr>
              <w:spacing w:before="0" w:after="0" w:line="240" w:lineRule="auto"/>
              <w:jc w:val="left"/>
            </w:pPr>
            <w:r>
              <w:rPr>
                <w:rFonts w:ascii="Arial" w:hAnsi="Arial" w:eastAsia="Arial"/>
                <w:b w:val="0"/>
                <w:i w:val="0"/>
                <w:color w:val="000000"/>
                <w:sz w:val="18"/>
              </w:rPr>
              <w:t>____________________________________________</w:t>
            </w:r>
          </w:p>
        </w:tc>
      </w:tr>
      <w:tr>
        <w:tc>
          <w:tcPr>
            <w:tcW w:type="dxa" w:w="5014"/>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t>Назначение / конечный пользователь</w:t>
            </w:r>
          </w:p>
        </w:tc>
        <w:tc>
          <w:tcPr>
            <w:tcW w:type="dxa" w:w="5014"/>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t>____________________________________________</w:t>
            </w:r>
          </w:p>
        </w:tc>
      </w:tr>
      <w:tr>
        <w:tc>
          <w:tcPr>
            <w:tcW w:type="dxa" w:w="5014"/>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t>Маркировка / документы соответствия</w:t>
            </w:r>
          </w:p>
        </w:tc>
        <w:tc>
          <w:tcPr>
            <w:tcW w:type="dxa" w:w="5014"/>
            <w:vAlign w:val="center"/>
            <w:tcMar>
              <w:top w:w="85" w:type="dxa"/>
              <w:start w:w="105" w:type="dxa"/>
              <w:bottom w:w="85" w:type="dxa"/>
              <w:end w:w="105" w:type="dxa"/>
            </w:tcMar>
            <w:shd w:fill="FFFFFF"/>
          </w:tcPr>
          <w:p>
            <w:pPr>
              <w:spacing w:before="0" w:after="0" w:line="240" w:lineRule="auto"/>
              <w:jc w:val="left"/>
            </w:pPr>
            <w:r>
              <w:rPr>
                <w:rFonts w:ascii="Arial" w:hAnsi="Arial" w:eastAsia="Arial"/>
                <w:i w:val="0"/>
                <w:color w:val="000000"/>
                <w:sz w:val="18"/>
              </w:rPr>
              <w:t>____________________________________________</w:t>
            </w:r>
          </w:p>
        </w:tc>
      </w:tr>
      <w:tr>
        <w:tc>
          <w:tcPr>
            <w:tcW w:type="dxa" w:w="5014"/>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t>Изменение обязательных платежей</w:t>
            </w:r>
          </w:p>
        </w:tc>
        <w:tc>
          <w:tcPr>
            <w:tcW w:type="dxa" w:w="5014"/>
            <w:vAlign w:val="center"/>
            <w:tcMar>
              <w:top w:w="85" w:type="dxa"/>
              <w:start w:w="105" w:type="dxa"/>
              <w:bottom w:w="85" w:type="dxa"/>
              <w:end w:w="105" w:type="dxa"/>
            </w:tcMar>
            <w:shd w:fill="EAF2F8"/>
          </w:tcPr>
          <w:p>
            <w:pPr>
              <w:spacing w:before="0" w:after="0" w:line="240" w:lineRule="auto"/>
              <w:jc w:val="left"/>
            </w:pPr>
            <w:r>
              <w:rPr>
                <w:rFonts w:ascii="Arial" w:hAnsi="Arial" w:eastAsia="Arial"/>
                <w:i w:val="0"/>
                <w:color w:val="000000"/>
                <w:sz w:val="18"/>
              </w:rPr>
              <w:t>включается в цену / согласуется отдельно: __________________</w:t>
            </w:r>
          </w:p>
        </w:tc>
      </w:tr>
    </w:tbl>
    <w:p>
      <w:pPr>
        <w:pStyle w:val="SmallNote"/>
        <w:jc w:val="left"/>
      </w:pPr>
      <w:r>
        <w:rPr>
          <w:rFonts w:ascii="Arial" w:hAnsi="Arial" w:eastAsia="Arial"/>
          <w:b w:val="0"/>
          <w:i/>
          <w:color w:val="6B7280"/>
          <w:sz w:val="18"/>
        </w:rPr>
        <w:t>Спецификация является неотъемлемой частью Договора поставки № ______. При противоречии со стандартными условиями Договора в отношении данной партии применяются условия настоящей Спецификации, кроме обязательных норм законодательства.</w:t>
      </w:r>
    </w:p>
    <w:p>
      <w:pPr>
        <w:pStyle w:val="ContractHeading"/>
        <w:keepNext/>
        <w:spacing w:before="160" w:after="80"/>
        <w:jc w:val="left"/>
      </w:pPr>
      <w:r>
        <w:rPr>
          <w:rFonts w:ascii="Arial" w:hAnsi="Arial" w:eastAsia="Arial"/>
          <w:b/>
          <w:i w:val="0"/>
          <w:color w:val="000000"/>
          <w:sz w:val="23"/>
        </w:rPr>
        <w:t>ПОДПИСИ СТОРОН</w:t>
      </w:r>
    </w:p>
    <w:tbl>
      <w:tblPr>
        <w:tblW w:type="auto" w:w="0"/>
        <w:tblLayout w:type="autofit"/>
        <w:tblLook w:firstColumn="1" w:firstRow="1" w:lastColumn="0" w:lastRow="0" w:noHBand="0" w:noVBand="1" w:val="04A0"/>
        <w:jc w:val="center"/>
        <w:tblBorders>
          <w:top w:val="nil" w:sz="5" w:space="0" w:color="D9D9D9"/>
          <w:left w:val="nil" w:sz="5" w:space="0" w:color="D9D9D9"/>
          <w:bottom w:val="nil" w:sz="5" w:space="0" w:color="D9D9D9"/>
          <w:right w:val="nil" w:sz="5" w:space="0" w:color="D9D9D9"/>
          <w:insideH w:val="nil" w:sz="5" w:space="0" w:color="D9D9D9"/>
          <w:insideV w:val="nil" w:sz="5" w:space="0" w:color="D9D9D9"/>
        </w:tblBorders>
      </w:tblPr>
      <w:tblGrid>
        <w:gridCol w:w="4422"/>
        <w:gridCol w:w="4422"/>
      </w:tblGrid>
      <w:tr>
        <w:trPr>
          <w:cantSplit/>
        </w:trPr>
        <w:tc>
          <w:tcPr>
            <w:tcW w:type="dxa" w:w="5014"/>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ПОСТАВЩИК</w:t>
            </w:r>
          </w:p>
          <w:p>
            <w:pPr>
              <w:spacing w:after="0" w:before="0" w:line="240" w:lineRule="auto"/>
              <w:jc w:val="left"/>
            </w:pPr>
            <w:r>
              <w:rPr>
                <w:rFonts w:ascii="Arial" w:hAnsi="Arial" w:eastAsia="Arial"/>
                <w:b/>
                <w:i w:val="0"/>
                <w:color w:val="000000"/>
                <w:sz w:val="18"/>
              </w:rPr>
              <w:t>ООО «ЛАЗУРИТ»</w:t>
            </w:r>
          </w:p>
          <w:p>
            <w:pPr>
              <w:spacing w:after="0" w:before="0" w:line="240" w:lineRule="auto"/>
              <w:jc w:val="left"/>
            </w:pPr>
            <w:r>
              <w:rPr>
                <w:rFonts w:ascii="Arial" w:hAnsi="Arial" w:eastAsia="Arial"/>
                <w:b w:val="0"/>
                <w:i w:val="0"/>
                <w:color w:val="000000"/>
                <w:sz w:val="18"/>
              </w:rPr>
              <w:t>Генеральный директор</w:t>
            </w:r>
          </w:p>
          <w:p>
            <w:pPr>
              <w:spacing w:after="0" w:before="0" w:line="240" w:lineRule="auto"/>
              <w:jc w:val="left"/>
            </w:pPr>
            <w:r>
              <w:rPr>
                <w:rFonts w:ascii="Arial" w:hAnsi="Arial" w:eastAsia="Arial"/>
                <w:b w:val="0"/>
                <w:i w:val="0"/>
                <w:color w:val="000000"/>
                <w:sz w:val="18"/>
              </w:rPr>
              <w:t>____________________ / Д.Г. Босомыкин /</w:t>
            </w:r>
          </w:p>
          <w:p>
            <w:pPr>
              <w:spacing w:after="0" w:before="0" w:line="240" w:lineRule="auto"/>
              <w:jc w:val="left"/>
            </w:pPr>
            <w:r>
              <w:rPr>
                <w:rFonts w:ascii="Arial" w:hAnsi="Arial" w:eastAsia="Arial"/>
                <w:b w:val="0"/>
                <w:i w:val="0"/>
                <w:color w:val="000000"/>
                <w:sz w:val="18"/>
              </w:rPr>
              <w:t>М.П. (при наличии)</w:t>
            </w:r>
          </w:p>
        </w:tc>
        <w:tc>
          <w:tcPr>
            <w:tcW w:type="dxa" w:w="5014"/>
            <w:tcMar>
              <w:top w:w="85" w:type="dxa"/>
              <w:start w:w="105" w:type="dxa"/>
              <w:bottom w:w="85" w:type="dxa"/>
              <w:end w:w="105" w:type="dxa"/>
            </w:tcMar>
            <w:vAlign w:val="center"/>
            <w:shd w:fill="FFFFFF"/>
          </w:tcPr>
          <w:p>
            <w:pPr>
              <w:spacing w:before="0" w:after="0" w:line="240" w:lineRule="auto"/>
              <w:jc w:val="left"/>
            </w:pPr>
            <w:r>
              <w:rPr>
                <w:rFonts w:ascii="Arial" w:hAnsi="Arial" w:eastAsia="Arial"/>
                <w:b/>
                <w:i w:val="0"/>
                <w:color w:val="000000"/>
                <w:sz w:val="18"/>
              </w:rPr>
              <w:t>ПОКУПАТЕЛЬ</w:t>
            </w:r>
          </w:p>
          <w:p>
            <w:pPr>
              <w:spacing w:after="0" w:before="0" w:line="240" w:lineRule="auto"/>
              <w:jc w:val="left"/>
            </w:pPr>
            <w:r>
              <w:rPr>
                <w:rFonts w:ascii="Arial" w:hAnsi="Arial" w:eastAsia="Arial"/>
                <w:b w:val="0"/>
                <w:i w:val="0"/>
                <w:color w:val="000000"/>
                <w:sz w:val="18"/>
              </w:rPr>
              <w:t>Наименование / Ф.И.О.: __________________________</w:t>
            </w:r>
          </w:p>
          <w:p>
            <w:pPr>
              <w:spacing w:after="0" w:before="0" w:line="240" w:lineRule="auto"/>
              <w:jc w:val="left"/>
            </w:pPr>
            <w:r>
              <w:rPr>
                <w:rFonts w:ascii="Arial" w:hAnsi="Arial" w:eastAsia="Arial"/>
                <w:b w:val="0"/>
                <w:i w:val="0"/>
                <w:color w:val="000000"/>
                <w:sz w:val="18"/>
              </w:rPr>
              <w:t>Представитель / должность: ________________________</w:t>
            </w:r>
          </w:p>
          <w:p>
            <w:pPr>
              <w:spacing w:after="0" w:before="0" w:line="240" w:lineRule="auto"/>
              <w:jc w:val="left"/>
            </w:pPr>
            <w:r>
              <w:rPr>
                <w:rFonts w:ascii="Arial" w:hAnsi="Arial" w:eastAsia="Arial"/>
                <w:b w:val="0"/>
                <w:i w:val="0"/>
                <w:color w:val="000000"/>
                <w:sz w:val="18"/>
              </w:rPr>
              <w:t>Подпись: ____________ / __________________________ /</w:t>
            </w:r>
          </w:p>
          <w:p>
            <w:pPr>
              <w:spacing w:after="0" w:before="0" w:line="240" w:lineRule="auto"/>
              <w:jc w:val="left"/>
            </w:pPr>
            <w:r>
              <w:rPr>
                <w:rFonts w:ascii="Arial" w:hAnsi="Arial" w:eastAsia="Arial"/>
                <w:b w:val="0"/>
                <w:i w:val="0"/>
                <w:color w:val="000000"/>
                <w:sz w:val="18"/>
              </w:rPr>
              <w:t>М.П. (при наличии)</w:t>
            </w:r>
          </w:p>
        </w:tc>
      </w:tr>
    </w:tbl>
    <w:sectPr w:rsidR="00FC693F" w:rsidRPr="0006063C" w:rsidSect="00034616">
      <w:headerReference w:type="default" r:id="rId9"/>
      <w:footerReference w:type="default" r:id="rId10"/>
      <w:pgSz w:w="12240" w:h="15840"/>
      <w:pgMar w:top="1008" w:right="950" w:bottom="893" w:left="106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eastAsia="Arial"/>
        <w:color w:val="6B7280"/>
        <w:sz w:val="17"/>
      </w:rPr>
      <w:t xml:space="preserve">Страница </w:t>
    </w:r>
    <w:r>
      <w:rPr>
        <w:rFonts w:ascii="Arial" w:hAnsi="Arial" w:eastAsia="Arial"/>
        <w:color w:val="6B7280"/>
        <w:sz w:val="17"/>
      </w:rPr>
      <w:fldChar w:fldCharType="begin"/>
      <w:instrText xml:space="preserve">PAGE</w:instrText>
      <w:fldChar w:fldCharType="separate"/>
      <w:t>1</w:t>
      <w:fldChar w:fldCharType="end"/>
    </w:r>
    <w:r>
      <w:rPr>
        <w:rFonts w:ascii="Arial" w:hAnsi="Arial" w:eastAsia="Arial"/>
        <w:color w:val="6B7280"/>
        <w:sz w:val="17"/>
      </w:rPr>
      <w:t xml:space="preserve"> из </w:t>
    </w:r>
    <w:r>
      <w:rPr>
        <w:rFonts w:ascii="Arial" w:hAnsi="Arial" w:eastAsia="Arial"/>
        <w:color w:val="6B7280"/>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80"/>
      <w:jc w:val="left"/>
      <w:pBdr>
        <w:bottom w:val="single" w:sz="4" w:space="3" w:color="9CC2E5"/>
      </w:pBdr>
    </w:pPr>
    <w:r>
      <w:rPr>
        <w:rFonts w:ascii="Arial" w:hAnsi="Arial" w:eastAsia="Arial"/>
        <w:b/>
        <w:color w:val="1F4E78"/>
        <w:sz w:val="17"/>
      </w:rPr>
      <w:t>ТЛК «ЛАЗУРИТ»</w:t>
    </w:r>
    <w:r>
      <w:rPr>
        <w:rFonts w:ascii="Arial" w:hAnsi="Arial" w:eastAsia="Arial"/>
        <w:color w:val="6B7280"/>
        <w:sz w:val="17"/>
      </w:rPr>
      <w:t xml:space="preserve">   |   Договор поставки</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4" w:lineRule="auto" w:after="80"/>
      <w:jc w:val="both"/>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jc w:val="left"/>
      <w:outlineLvl w:val="0"/>
    </w:pPr>
    <w:rPr>
      <w:rFonts w:asciiTheme="majorHAnsi" w:eastAsiaTheme="majorEastAsia" w:hAnsiTheme="majorHAnsi" w:cstheme="majorBidi" w:ascii="Arial" w:hAnsi="Arial"/>
      <w:b/>
      <w:bCs/>
      <w:i w:val="0"/>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80"/>
      <w:contextualSpacing/>
      <w:jc w:val="center"/>
    </w:pPr>
    <w:rPr>
      <w:rFonts w:asciiTheme="majorHAnsi" w:eastAsiaTheme="majorEastAsia" w:hAnsiTheme="majorHAnsi" w:cstheme="majorBidi" w:ascii="Arial" w:hAnsi="Arial"/>
      <w:b/>
      <w:i w:val="0"/>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ractTitle">
    <w:name w:val="Contract Title"/>
    <w:pPr>
      <w:keepNext/>
      <w:spacing w:before="80" w:after="140"/>
      <w:jc w:val="center"/>
    </w:pPr>
    <w:rPr>
      <w:rFonts w:ascii="Arial" w:hAnsi="Arial" w:eastAsia="Arial"/>
      <w:b/>
      <w:i w:val="0"/>
      <w:color w:val="000000"/>
      <w:sz w:val="30"/>
    </w:rPr>
  </w:style>
  <w:style w:type="paragraph" w:customStyle="1" w:styleId="ContractHeading">
    <w:name w:val="Contract Heading"/>
    <w:pPr>
      <w:keepNext/>
      <w:spacing w:before="160" w:after="80"/>
      <w:jc w:val="left"/>
    </w:pPr>
    <w:rPr>
      <w:rFonts w:ascii="Arial" w:hAnsi="Arial" w:eastAsia="Arial"/>
      <w:b/>
      <w:i w:val="0"/>
      <w:color w:val="000000"/>
      <w:sz w:val="23"/>
    </w:rPr>
  </w:style>
  <w:style w:type="paragraph" w:customStyle="1" w:styleId="SmallNote">
    <w:name w:val="Small Note"/>
    <w:pPr>
      <w:spacing w:after="80" w:line="240" w:lineRule="auto"/>
    </w:pPr>
    <w:rPr>
      <w:rFonts w:ascii="Arial" w:hAnsi="Arial" w:eastAsia="Arial"/>
      <w:i/>
      <w:color w:val="6B728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2013-12-23T23:15:00Z</dcterms:created>
  <dcterms:modified xsi:type="dcterms:W3CDTF">2013-12-23T23:15:00Z</dcterms:modified>
  <cp:category/>
</cp:coreProperties>
</file>